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A8D6" w14:textId="5CD7C9B9"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Order of Services for Sunday</w:t>
      </w:r>
      <w:r w:rsidR="005518EB">
        <w:rPr>
          <w:rFonts w:ascii="Book Antiqua" w:eastAsia="Times New Roman" w:hAnsi="Book Antiqua" w:cs="Times New Roman"/>
          <w:b/>
          <w:bCs/>
          <w:color w:val="000000"/>
          <w:sz w:val="26"/>
          <w:szCs w:val="26"/>
        </w:rPr>
        <w:t xml:space="preserve">, </w:t>
      </w:r>
      <w:r w:rsidR="00CF7B3D">
        <w:rPr>
          <w:rFonts w:ascii="Book Antiqua" w:eastAsia="Times New Roman" w:hAnsi="Book Antiqua" w:cs="Times New Roman"/>
          <w:b/>
          <w:bCs/>
          <w:color w:val="000000"/>
          <w:sz w:val="26"/>
          <w:szCs w:val="26"/>
        </w:rPr>
        <w:t xml:space="preserve">September </w:t>
      </w:r>
      <w:r w:rsidR="004E4E24">
        <w:rPr>
          <w:rFonts w:ascii="Book Antiqua" w:eastAsia="Times New Roman" w:hAnsi="Book Antiqua" w:cs="Times New Roman"/>
          <w:b/>
          <w:bCs/>
          <w:color w:val="000000"/>
          <w:sz w:val="26"/>
          <w:szCs w:val="26"/>
        </w:rPr>
        <w:t>13</w:t>
      </w:r>
      <w:r w:rsidR="0069688C">
        <w:rPr>
          <w:rFonts w:ascii="Book Antiqua" w:eastAsia="Times New Roman" w:hAnsi="Book Antiqua" w:cs="Times New Roman"/>
          <w:b/>
          <w:bCs/>
          <w:color w:val="000000"/>
          <w:sz w:val="26"/>
          <w:szCs w:val="26"/>
        </w:rPr>
        <w:t>, 202</w:t>
      </w:r>
      <w:r w:rsidR="0017412A">
        <w:rPr>
          <w:rFonts w:ascii="Book Antiqua" w:eastAsia="Times New Roman" w:hAnsi="Book Antiqua" w:cs="Times New Roman"/>
          <w:b/>
          <w:bCs/>
          <w:color w:val="000000"/>
          <w:sz w:val="26"/>
          <w:szCs w:val="26"/>
        </w:rPr>
        <w:t>6</w:t>
      </w:r>
    </w:p>
    <w:p w14:paraId="12BA3C74" w14:textId="77777777" w:rsidR="004E4E24" w:rsidRPr="004E4E24" w:rsidRDefault="004E4E24" w:rsidP="004E4E24">
      <w:pPr>
        <w:spacing w:line="240" w:lineRule="auto"/>
        <w:rPr>
          <w:rFonts w:ascii="Book Antiqua" w:eastAsia="Book Antiqua" w:hAnsi="Book Antiqua" w:cs="Book Antiqua"/>
          <w:bCs/>
          <w:sz w:val="26"/>
          <w:szCs w:val="26"/>
        </w:rPr>
      </w:pPr>
      <w:r w:rsidRPr="004E4E24">
        <w:rPr>
          <w:rFonts w:ascii="Book Antiqua" w:eastAsia="Book Antiqua" w:hAnsi="Book Antiqua" w:cs="Book Antiqua"/>
          <w:bCs/>
          <w:sz w:val="26"/>
          <w:szCs w:val="26"/>
        </w:rPr>
        <w:t>15</w:t>
      </w:r>
      <w:r w:rsidRPr="004E4E24">
        <w:rPr>
          <w:rFonts w:ascii="Book Antiqua" w:eastAsia="Book Antiqua" w:hAnsi="Book Antiqua" w:cs="Book Antiqua"/>
          <w:bCs/>
          <w:sz w:val="26"/>
          <w:szCs w:val="26"/>
          <w:vertAlign w:val="superscript"/>
        </w:rPr>
        <w:t>th</w:t>
      </w:r>
      <w:r w:rsidRPr="004E4E24">
        <w:rPr>
          <w:rFonts w:ascii="Book Antiqua" w:eastAsia="Book Antiqua" w:hAnsi="Book Antiqua" w:cs="Book Antiqua"/>
          <w:bCs/>
          <w:sz w:val="26"/>
          <w:szCs w:val="26"/>
        </w:rPr>
        <w:t xml:space="preserve"> Sunday after Pentecost</w:t>
      </w:r>
    </w:p>
    <w:p w14:paraId="0DADF7CC" w14:textId="77777777" w:rsidR="004E4E24" w:rsidRPr="004E4E24" w:rsidRDefault="004E4E24" w:rsidP="004E4E24">
      <w:pPr>
        <w:spacing w:line="240" w:lineRule="auto"/>
        <w:rPr>
          <w:rFonts w:ascii="Book Antiqua" w:hAnsi="Book Antiqua"/>
          <w:bCs/>
          <w:sz w:val="26"/>
          <w:szCs w:val="26"/>
        </w:rPr>
      </w:pPr>
      <w:r w:rsidRPr="004E4E24">
        <w:rPr>
          <w:rFonts w:ascii="Book Antiqua" w:hAnsi="Book Antiqua"/>
          <w:bCs/>
          <w:sz w:val="26"/>
          <w:szCs w:val="26"/>
        </w:rPr>
        <w:t>Forefeast of the Exaltation of the Cross</w:t>
      </w:r>
    </w:p>
    <w:p w14:paraId="660815CA" w14:textId="77777777" w:rsidR="004E4E24" w:rsidRPr="004E4E24" w:rsidRDefault="004E4E24" w:rsidP="004E4E24">
      <w:pPr>
        <w:spacing w:line="240" w:lineRule="auto"/>
        <w:rPr>
          <w:rFonts w:ascii="Book Antiqua" w:hAnsi="Book Antiqua"/>
          <w:bCs/>
          <w:sz w:val="26"/>
          <w:szCs w:val="26"/>
        </w:rPr>
      </w:pPr>
      <w:r w:rsidRPr="004E4E24">
        <w:rPr>
          <w:rFonts w:ascii="Book Antiqua" w:hAnsi="Book Antiqua"/>
          <w:bCs/>
          <w:sz w:val="26"/>
          <w:szCs w:val="26"/>
        </w:rPr>
        <w:t>Sunday Before the Exaltation</w:t>
      </w:r>
    </w:p>
    <w:p w14:paraId="5F38C790" w14:textId="77777777" w:rsidR="004E4E24" w:rsidRPr="004E4E24" w:rsidRDefault="004E4E24" w:rsidP="004E4E24">
      <w:pPr>
        <w:spacing w:line="240" w:lineRule="auto"/>
        <w:rPr>
          <w:rFonts w:ascii="Book Antiqua" w:hAnsi="Book Antiqua"/>
          <w:bCs/>
          <w:sz w:val="26"/>
          <w:szCs w:val="26"/>
        </w:rPr>
      </w:pPr>
      <w:r w:rsidRPr="004E4E24">
        <w:rPr>
          <w:rFonts w:ascii="Book Antiqua" w:hAnsi="Book Antiqua"/>
          <w:bCs/>
          <w:sz w:val="26"/>
          <w:szCs w:val="26"/>
        </w:rPr>
        <w:t>Commemoration of the Founding of the Church of the Resurrection (Holy Sepulcher) at Jerusalem</w:t>
      </w:r>
    </w:p>
    <w:p w14:paraId="204CCFB5" w14:textId="77777777" w:rsidR="004E4E24" w:rsidRPr="004E4E24" w:rsidRDefault="004E4E24" w:rsidP="004E4E24">
      <w:pPr>
        <w:spacing w:line="240" w:lineRule="auto"/>
        <w:rPr>
          <w:rFonts w:ascii="Book Antiqua" w:hAnsi="Book Antiqua"/>
          <w:bCs/>
          <w:i/>
          <w:iCs/>
          <w:sz w:val="26"/>
          <w:szCs w:val="26"/>
        </w:rPr>
      </w:pPr>
      <w:r w:rsidRPr="004E4E24">
        <w:rPr>
          <w:rFonts w:ascii="Book Antiqua" w:hAnsi="Book Antiqua"/>
          <w:bCs/>
          <w:sz w:val="26"/>
          <w:szCs w:val="26"/>
        </w:rPr>
        <w:t xml:space="preserve">[Hieromartyr Cornelius the Centurion] </w:t>
      </w:r>
      <w:r w:rsidRPr="004E4E24">
        <w:rPr>
          <w:rFonts w:ascii="Book Antiqua" w:hAnsi="Book Antiqua"/>
          <w:bCs/>
          <w:i/>
          <w:iCs/>
          <w:color w:val="EE0000"/>
          <w:sz w:val="26"/>
          <w:szCs w:val="26"/>
        </w:rPr>
        <w:t>(sung with the Superior/Rector wishes)</w:t>
      </w:r>
    </w:p>
    <w:p w14:paraId="1759BF99" w14:textId="77777777" w:rsidR="00893858" w:rsidRPr="00A4296B" w:rsidRDefault="00893858" w:rsidP="00A411D4">
      <w:pPr>
        <w:spacing w:line="240" w:lineRule="auto"/>
        <w:rPr>
          <w:rFonts w:ascii="Book Antiqua" w:eastAsia="Times New Roman" w:hAnsi="Book Antiqua" w:cs="Times New Roman"/>
          <w:sz w:val="26"/>
          <w:szCs w:val="26"/>
        </w:rPr>
      </w:pPr>
    </w:p>
    <w:p w14:paraId="691808A0"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The rubrics presented below are the commonly accepted order. However, practices may vary with local practices or dioceses. The ruling bishop should be consulted for any specific questions regarding the accepted order of services.</w:t>
      </w:r>
    </w:p>
    <w:p w14:paraId="5A0FDD3B" w14:textId="77777777" w:rsidR="00893858" w:rsidRPr="00A4296B" w:rsidRDefault="00893858" w:rsidP="00A411D4">
      <w:pPr>
        <w:spacing w:line="240" w:lineRule="auto"/>
        <w:rPr>
          <w:rFonts w:ascii="Book Antiqua" w:eastAsia="Times New Roman" w:hAnsi="Book Antiqua" w:cs="Times New Roman"/>
          <w:color w:val="FF0000"/>
          <w:sz w:val="26"/>
          <w:szCs w:val="26"/>
        </w:rPr>
      </w:pPr>
    </w:p>
    <w:p w14:paraId="2DA70AFC"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Bracketed items are commonly omitted in parish practice.</w:t>
      </w:r>
    </w:p>
    <w:p w14:paraId="7C5D2442" w14:textId="77777777" w:rsidR="00893858" w:rsidRPr="00A4296B" w:rsidRDefault="00893858" w:rsidP="00A411D4">
      <w:pPr>
        <w:spacing w:line="240" w:lineRule="auto"/>
        <w:rPr>
          <w:rFonts w:ascii="Book Antiqua" w:eastAsia="Times New Roman" w:hAnsi="Book Antiqua" w:cs="Times New Roman"/>
          <w:sz w:val="26"/>
          <w:szCs w:val="26"/>
        </w:rPr>
      </w:pPr>
    </w:p>
    <w:p w14:paraId="1C44F975"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Vigil</w:t>
      </w:r>
    </w:p>
    <w:p w14:paraId="1D22AC30"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w:t>
      </w:r>
      <w:r w:rsidRPr="00A4296B">
        <w:rPr>
          <w:rFonts w:ascii="Book Antiqua" w:eastAsia="Times New Roman" w:hAnsi="Book Antiqua" w:cs="Times New Roman"/>
          <w:b/>
          <w:bCs/>
          <w:i/>
          <w:iCs/>
          <w:color w:val="000000"/>
          <w:sz w:val="26"/>
          <w:szCs w:val="26"/>
        </w:rPr>
        <w:t>Great Vespers at a Vigil)</w:t>
      </w:r>
    </w:p>
    <w:p w14:paraId="56346722" w14:textId="62A80C43"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(If Great Vespers is served alone, not at a Vigil, begin with the Typical Beginning, which can be found a</w:t>
      </w:r>
      <w:r w:rsidR="00E10476" w:rsidRPr="00A4296B">
        <w:rPr>
          <w:rFonts w:ascii="Book Antiqua" w:eastAsia="Times New Roman" w:hAnsi="Book Antiqua" w:cs="Times New Roman"/>
          <w:i/>
          <w:iCs/>
          <w:color w:val="FF0000"/>
          <w:sz w:val="26"/>
          <w:szCs w:val="26"/>
        </w:rPr>
        <w:t>t</w:t>
      </w:r>
      <w:r w:rsidRPr="00A4296B">
        <w:rPr>
          <w:rFonts w:ascii="Book Antiqua" w:eastAsia="Times New Roman" w:hAnsi="Book Antiqua" w:cs="Times New Roman"/>
          <w:i/>
          <w:iCs/>
          <w:color w:val="FF0000"/>
          <w:sz w:val="26"/>
          <w:szCs w:val="26"/>
        </w:rPr>
        <w:t xml:space="preserve"> </w:t>
      </w:r>
      <w:hyperlink r:id="rId7" w:history="1">
        <w:r w:rsidR="00E10476" w:rsidRPr="00A4296B">
          <w:rPr>
            <w:rStyle w:val="Hyperlink"/>
            <w:rFonts w:ascii="Book Antiqua" w:eastAsia="Times New Roman" w:hAnsi="Book Antiqua" w:cs="Times New Roman"/>
            <w:i/>
            <w:iCs/>
            <w:sz w:val="26"/>
            <w:szCs w:val="26"/>
          </w:rPr>
          <w:t>https://www.oca.org/liturgics/rubrics/horologion</w:t>
        </w:r>
      </w:hyperlink>
      <w:r w:rsidR="00E10476" w:rsidRPr="00A4296B">
        <w:rPr>
          <w:rFonts w:ascii="Book Antiqua" w:eastAsia="Times New Roman" w:hAnsi="Book Antiqua" w:cs="Times New Roman"/>
          <w:i/>
          <w:iCs/>
          <w:color w:val="FF0000"/>
          <w:sz w:val="26"/>
          <w:szCs w:val="26"/>
        </w:rPr>
        <w:t>.</w:t>
      </w:r>
      <w:r w:rsidRPr="00A4296B">
        <w:rPr>
          <w:rFonts w:ascii="Book Antiqua" w:eastAsia="Times New Roman" w:hAnsi="Book Antiqua" w:cs="Times New Roman"/>
          <w:i/>
          <w:iCs/>
          <w:color w:val="FF0000"/>
          <w:sz w:val="26"/>
          <w:szCs w:val="26"/>
        </w:rPr>
        <w:t>)</w:t>
      </w:r>
    </w:p>
    <w:p w14:paraId="68DCE5EF" w14:textId="77777777" w:rsidR="00A411D4" w:rsidRPr="00893858" w:rsidRDefault="00A411D4" w:rsidP="00A411D4">
      <w:pPr>
        <w:spacing w:line="240" w:lineRule="auto"/>
        <w:rPr>
          <w:rFonts w:ascii="Book Antiqua" w:eastAsia="Times New Roman" w:hAnsi="Book Antiqua" w:cs="Times New Roman"/>
          <w:sz w:val="26"/>
          <w:szCs w:val="26"/>
        </w:rPr>
      </w:pP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 xml:space="preserve">“Glory to the </w:t>
      </w:r>
      <w:r>
        <w:rPr>
          <w:rFonts w:ascii="Book Antiqua" w:eastAsia="Times New Roman" w:hAnsi="Book Antiqua" w:cs="Times New Roman"/>
          <w:color w:val="000000"/>
          <w:sz w:val="26"/>
          <w:szCs w:val="26"/>
        </w:rPr>
        <w:t>h</w:t>
      </w:r>
      <w:r w:rsidRPr="00893858">
        <w:rPr>
          <w:rFonts w:ascii="Book Antiqua" w:eastAsia="Times New Roman" w:hAnsi="Book Antiqua" w:cs="Times New Roman"/>
          <w:color w:val="000000"/>
          <w:sz w:val="26"/>
          <w:szCs w:val="26"/>
        </w:rPr>
        <w:t xml:space="preserve">oly </w:t>
      </w:r>
      <w:r>
        <w:rPr>
          <w:rFonts w:ascii="Book Antiqua" w:eastAsia="Times New Roman" w:hAnsi="Book Antiqua" w:cs="Times New Roman"/>
          <w:color w:val="000000"/>
          <w:sz w:val="26"/>
          <w:szCs w:val="26"/>
        </w:rPr>
        <w:t>c</w:t>
      </w:r>
      <w:r w:rsidRPr="00893858">
        <w:rPr>
          <w:rFonts w:ascii="Book Antiqua" w:eastAsia="Times New Roman" w:hAnsi="Book Antiqua" w:cs="Times New Roman"/>
          <w:color w:val="000000"/>
          <w:sz w:val="26"/>
          <w:szCs w:val="26"/>
        </w:rPr>
        <w:t>onsubstantial…”</w:t>
      </w:r>
    </w:p>
    <w:p w14:paraId="7D6DE181" w14:textId="6003305D" w:rsidR="00A411D4" w:rsidRDefault="00A411D4" w:rsidP="00A411D4">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“Amen.</w:t>
      </w:r>
      <w:r w:rsidR="000B3408">
        <w:rPr>
          <w:rFonts w:ascii="Book Antiqua" w:eastAsia="Times New Roman" w:hAnsi="Book Antiqua" w:cs="Times New Roman"/>
          <w:color w:val="000000"/>
          <w:sz w:val="26"/>
          <w:szCs w:val="26"/>
        </w:rPr>
        <w:t xml:space="preserve"> Come, let us worship…</w:t>
      </w:r>
      <w:r>
        <w:rPr>
          <w:rFonts w:ascii="Book Antiqua" w:eastAsia="Times New Roman" w:hAnsi="Book Antiqua" w:cs="Times New Roman"/>
          <w:color w:val="000000"/>
          <w:sz w:val="26"/>
          <w:szCs w:val="26"/>
        </w:rPr>
        <w:t>”</w:t>
      </w:r>
    </w:p>
    <w:p w14:paraId="5B85F100" w14:textId="0D52CEF5"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Psalm 103/104</w:t>
      </w:r>
    </w:p>
    <w:p w14:paraId="3C7B675D"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Great Litany</w:t>
      </w:r>
    </w:p>
    <w:p w14:paraId="653936DF"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[First Kathisma, or] “Blessed is the Man…”</w:t>
      </w:r>
    </w:p>
    <w:p w14:paraId="5EFAEBEA"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Little Litany</w:t>
      </w:r>
    </w:p>
    <w:p w14:paraId="35061448" w14:textId="37530ED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Lord, I Call, Tone </w:t>
      </w:r>
      <w:r w:rsidR="004E4E24">
        <w:rPr>
          <w:rFonts w:ascii="Book Antiqua" w:eastAsia="Times New Roman" w:hAnsi="Book Antiqua" w:cs="Times New Roman"/>
          <w:color w:val="000000"/>
          <w:sz w:val="26"/>
          <w:szCs w:val="26"/>
        </w:rPr>
        <w:t>6</w:t>
      </w:r>
      <w:r w:rsidRPr="00893858">
        <w:rPr>
          <w:rFonts w:ascii="Book Antiqua" w:eastAsia="Times New Roman" w:hAnsi="Book Antiqua" w:cs="Times New Roman"/>
          <w:color w:val="000000"/>
          <w:sz w:val="26"/>
          <w:szCs w:val="26"/>
        </w:rPr>
        <w:t xml:space="preserve"> (Ps. 140/141) </w:t>
      </w:r>
    </w:p>
    <w:p w14:paraId="4544E4EC" w14:textId="4CAFE791" w:rsidR="00BA4510" w:rsidRDefault="004E4E2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756C6B">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 xml:space="preserve">stichera of the Resurrection, Tone </w:t>
      </w:r>
      <w:r>
        <w:rPr>
          <w:rFonts w:ascii="Book Antiqua" w:eastAsia="Times New Roman" w:hAnsi="Book Antiqua" w:cs="Times New Roman"/>
          <w:color w:val="000000"/>
          <w:sz w:val="26"/>
          <w:szCs w:val="26"/>
        </w:rPr>
        <w:t>6</w:t>
      </w:r>
    </w:p>
    <w:p w14:paraId="05107F79" w14:textId="25082998" w:rsidR="004E4E24" w:rsidRDefault="004E4E2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stichera of the Founding, Tone 6</w:t>
      </w:r>
    </w:p>
    <w:p w14:paraId="60EDB1D2" w14:textId="387E232E" w:rsidR="00FE52CC" w:rsidRDefault="004E4E2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w:t>
      </w:r>
      <w:r w:rsidR="00FE52CC">
        <w:rPr>
          <w:rFonts w:ascii="Book Antiqua" w:eastAsia="Times New Roman" w:hAnsi="Book Antiqua" w:cs="Times New Roman"/>
          <w:color w:val="000000"/>
          <w:sz w:val="26"/>
          <w:szCs w:val="26"/>
        </w:rPr>
        <w:t xml:space="preserve"> stichera of the </w:t>
      </w:r>
      <w:r>
        <w:rPr>
          <w:rFonts w:ascii="Book Antiqua" w:eastAsia="Times New Roman" w:hAnsi="Book Antiqua" w:cs="Times New Roman"/>
          <w:color w:val="000000"/>
          <w:sz w:val="26"/>
          <w:szCs w:val="26"/>
        </w:rPr>
        <w:t>Forefeast (from the Vespers Aposticha)</w:t>
      </w:r>
      <w:r w:rsidR="00FE52CC">
        <w:rPr>
          <w:rFonts w:ascii="Book Antiqua" w:eastAsia="Times New Roman" w:hAnsi="Book Antiqua" w:cs="Times New Roman"/>
          <w:color w:val="000000"/>
          <w:sz w:val="26"/>
          <w:szCs w:val="26"/>
        </w:rPr>
        <w:t xml:space="preserve">, Tone </w:t>
      </w:r>
      <w:r>
        <w:rPr>
          <w:rFonts w:ascii="Book Antiqua" w:eastAsia="Times New Roman" w:hAnsi="Book Antiqua" w:cs="Times New Roman"/>
          <w:color w:val="000000"/>
          <w:sz w:val="26"/>
          <w:szCs w:val="26"/>
        </w:rPr>
        <w:t>5</w:t>
      </w:r>
    </w:p>
    <w:p w14:paraId="3A9B4385" w14:textId="76A56103" w:rsidR="00D51263" w:rsidRDefault="00BA4510" w:rsidP="00FE52CC">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Glory… </w:t>
      </w:r>
      <w:r w:rsidR="004E4E24">
        <w:rPr>
          <w:rFonts w:ascii="Book Antiqua" w:eastAsia="Times New Roman" w:hAnsi="Book Antiqua" w:cs="Times New Roman"/>
          <w:color w:val="000000"/>
          <w:sz w:val="26"/>
          <w:szCs w:val="26"/>
        </w:rPr>
        <w:t>Founding</w:t>
      </w:r>
      <w:r w:rsidR="000B5D5B">
        <w:rPr>
          <w:rFonts w:ascii="Book Antiqua" w:eastAsia="Times New Roman" w:hAnsi="Book Antiqua" w:cs="Times New Roman"/>
          <w:color w:val="000000"/>
          <w:sz w:val="26"/>
          <w:szCs w:val="26"/>
        </w:rPr>
        <w:t xml:space="preserve">, Tone </w:t>
      </w:r>
      <w:r w:rsidR="00FE52CC">
        <w:rPr>
          <w:rFonts w:ascii="Book Antiqua" w:eastAsia="Times New Roman" w:hAnsi="Book Antiqua" w:cs="Times New Roman"/>
          <w:color w:val="000000"/>
          <w:sz w:val="26"/>
          <w:szCs w:val="26"/>
        </w:rPr>
        <w:t>6</w:t>
      </w:r>
    </w:p>
    <w:p w14:paraId="29B92345" w14:textId="09E84896" w:rsidR="00BA4510" w:rsidRPr="00893858" w:rsidRDefault="00D51263"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color w:val="000000"/>
          <w:sz w:val="26"/>
          <w:szCs w:val="26"/>
        </w:rPr>
        <w:t>N</w:t>
      </w:r>
      <w:r w:rsidR="00756C6B">
        <w:rPr>
          <w:rFonts w:ascii="Book Antiqua" w:eastAsia="Times New Roman" w:hAnsi="Book Antiqua" w:cs="Times New Roman"/>
          <w:color w:val="000000"/>
          <w:sz w:val="26"/>
          <w:szCs w:val="26"/>
        </w:rPr>
        <w:t xml:space="preserve">ow and ever… </w:t>
      </w:r>
      <w:r w:rsidR="00BA4510">
        <w:rPr>
          <w:rFonts w:ascii="Book Antiqua" w:eastAsia="Times New Roman" w:hAnsi="Book Antiqua" w:cs="Times New Roman"/>
          <w:color w:val="000000"/>
          <w:sz w:val="26"/>
          <w:szCs w:val="26"/>
        </w:rPr>
        <w:t xml:space="preserve">Dogmatic Theotokion, Tone </w:t>
      </w:r>
      <w:r w:rsidR="004E4E24">
        <w:rPr>
          <w:rFonts w:ascii="Book Antiqua" w:eastAsia="Times New Roman" w:hAnsi="Book Antiqua" w:cs="Times New Roman"/>
          <w:color w:val="000000"/>
          <w:sz w:val="26"/>
          <w:szCs w:val="26"/>
        </w:rPr>
        <w:t>6</w:t>
      </w:r>
    </w:p>
    <w:p w14:paraId="3E8AD0C1"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Gladsome Light</w:t>
      </w:r>
    </w:p>
    <w:p w14:paraId="6E7754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Saturday Evening Prokeimenon, “The Lord is King…”</w:t>
      </w:r>
    </w:p>
    <w:p w14:paraId="680EC3CD" w14:textId="5FAB7FBD" w:rsidR="004E4E24" w:rsidRDefault="004E4E24"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Old Testament Readings</w:t>
      </w:r>
    </w:p>
    <w:p w14:paraId="635F9E7B" w14:textId="77777777" w:rsidR="004E4E24" w:rsidRPr="004E4E24" w:rsidRDefault="004E4E24" w:rsidP="004E4E24">
      <w:pPr>
        <w:spacing w:line="240" w:lineRule="auto"/>
        <w:rPr>
          <w:rFonts w:ascii="Book Antiqua" w:hAnsi="Book Antiqua"/>
          <w:sz w:val="26"/>
          <w:szCs w:val="26"/>
        </w:rPr>
      </w:pPr>
      <w:r w:rsidRPr="004E4E24">
        <w:rPr>
          <w:rFonts w:ascii="Book Antiqua" w:eastAsia="Times New Roman" w:hAnsi="Book Antiqua" w:cs="Times New Roman"/>
          <w:color w:val="000000"/>
          <w:sz w:val="26"/>
          <w:szCs w:val="26"/>
        </w:rPr>
        <w:tab/>
      </w:r>
      <w:r w:rsidRPr="004E4E24">
        <w:rPr>
          <w:rFonts w:ascii="Book Antiqua" w:hAnsi="Book Antiqua"/>
          <w:sz w:val="26"/>
          <w:szCs w:val="26"/>
        </w:rPr>
        <w:t>3 [1] Kings 8:22-23, 27-30</w:t>
      </w:r>
    </w:p>
    <w:p w14:paraId="664FC3BA" w14:textId="20BA0064" w:rsidR="004E4E24" w:rsidRPr="004E4E24" w:rsidRDefault="004E4E24" w:rsidP="004E4E24">
      <w:pPr>
        <w:spacing w:line="240" w:lineRule="auto"/>
        <w:rPr>
          <w:rFonts w:ascii="Book Antiqua" w:hAnsi="Book Antiqua"/>
          <w:sz w:val="26"/>
          <w:szCs w:val="26"/>
        </w:rPr>
      </w:pPr>
      <w:r w:rsidRPr="004E4E24">
        <w:rPr>
          <w:rFonts w:ascii="Book Antiqua" w:hAnsi="Book Antiqua"/>
          <w:sz w:val="26"/>
          <w:szCs w:val="26"/>
        </w:rPr>
        <w:tab/>
        <w:t>Proverbs 3:19-34</w:t>
      </w:r>
    </w:p>
    <w:p w14:paraId="138A9635" w14:textId="29CFD9ED" w:rsidR="004E4E24" w:rsidRPr="004E4E24" w:rsidRDefault="004E4E24" w:rsidP="004E4E24">
      <w:pPr>
        <w:spacing w:line="240" w:lineRule="auto"/>
        <w:rPr>
          <w:rFonts w:ascii="Book Antiqua" w:eastAsia="Times New Roman" w:hAnsi="Book Antiqua" w:cs="Times New Roman"/>
          <w:color w:val="000000"/>
          <w:sz w:val="26"/>
          <w:szCs w:val="26"/>
        </w:rPr>
      </w:pPr>
      <w:r w:rsidRPr="004E4E24">
        <w:rPr>
          <w:rFonts w:ascii="Book Antiqua" w:hAnsi="Book Antiqua"/>
          <w:sz w:val="26"/>
          <w:szCs w:val="26"/>
        </w:rPr>
        <w:tab/>
        <w:t>Proverbs 9:1-11</w:t>
      </w:r>
    </w:p>
    <w:p w14:paraId="4A3431E3" w14:textId="24A6DB1A" w:rsidR="00BA4510" w:rsidRPr="00267F33" w:rsidRDefault="00BA4510" w:rsidP="00954EE3">
      <w:pPr>
        <w:spacing w:line="240" w:lineRule="auto"/>
        <w:rPr>
          <w:rFonts w:ascii="Book Antiqua" w:eastAsia="Times New Roman" w:hAnsi="Book Antiqua" w:cs="Times New Roman"/>
          <w:sz w:val="26"/>
          <w:szCs w:val="26"/>
        </w:rPr>
      </w:pPr>
      <w:r w:rsidRPr="00267F33">
        <w:rPr>
          <w:rFonts w:ascii="Book Antiqua" w:eastAsia="Times New Roman" w:hAnsi="Book Antiqua" w:cs="Times New Roman"/>
          <w:color w:val="000000"/>
          <w:sz w:val="26"/>
          <w:szCs w:val="26"/>
        </w:rPr>
        <w:t>Augmented Litany</w:t>
      </w:r>
    </w:p>
    <w:p w14:paraId="4F6ABB90"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“Vouchsafe, O Lord…”</w:t>
      </w:r>
    </w:p>
    <w:p w14:paraId="4CAA64F2"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Evening Litany</w:t>
      </w:r>
    </w:p>
    <w:p w14:paraId="4DE07659" w14:textId="77777777" w:rsidR="000B5D5B" w:rsidRDefault="000B5D5B" w:rsidP="00BA4510">
      <w:pPr>
        <w:spacing w:line="240" w:lineRule="auto"/>
        <w:rPr>
          <w:rFonts w:ascii="Book Antiqua" w:eastAsia="Times New Roman" w:hAnsi="Book Antiqua" w:cs="Times New Roman"/>
          <w:color w:val="000000"/>
          <w:sz w:val="26"/>
          <w:szCs w:val="26"/>
        </w:rPr>
      </w:pPr>
    </w:p>
    <w:p w14:paraId="3FEF6564" w14:textId="0054BCED" w:rsidR="00BA4510" w:rsidRDefault="005518E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lastRenderedPageBreak/>
        <w:t>[</w:t>
      </w:r>
      <w:r w:rsidR="00BA4510">
        <w:rPr>
          <w:rFonts w:ascii="Book Antiqua" w:eastAsia="Times New Roman" w:hAnsi="Book Antiqua" w:cs="Times New Roman"/>
          <w:color w:val="000000"/>
          <w:sz w:val="26"/>
          <w:szCs w:val="26"/>
        </w:rPr>
        <w:t>Litya</w:t>
      </w:r>
      <w:r>
        <w:rPr>
          <w:rFonts w:ascii="Book Antiqua" w:eastAsia="Times New Roman" w:hAnsi="Book Antiqua" w:cs="Times New Roman"/>
          <w:color w:val="000000"/>
          <w:sz w:val="26"/>
          <w:szCs w:val="26"/>
        </w:rPr>
        <w:t>]</w:t>
      </w:r>
    </w:p>
    <w:p w14:paraId="1A57F58D" w14:textId="48565937" w:rsidR="001A66AB"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5518EB">
        <w:rPr>
          <w:rFonts w:ascii="Book Antiqua" w:eastAsia="Times New Roman" w:hAnsi="Book Antiqua" w:cs="Times New Roman"/>
          <w:color w:val="000000"/>
          <w:sz w:val="26"/>
          <w:szCs w:val="26"/>
        </w:rPr>
        <w:t>[</w:t>
      </w:r>
      <w:r w:rsidR="004E4E24">
        <w:rPr>
          <w:rFonts w:ascii="Book Antiqua" w:eastAsia="Times New Roman" w:hAnsi="Book Antiqua" w:cs="Times New Roman"/>
          <w:color w:val="000000"/>
          <w:sz w:val="26"/>
          <w:szCs w:val="26"/>
        </w:rPr>
        <w:t>1 s</w:t>
      </w:r>
      <w:r w:rsidR="00FE52CC">
        <w:rPr>
          <w:rFonts w:ascii="Book Antiqua" w:eastAsia="Times New Roman" w:hAnsi="Book Antiqua" w:cs="Times New Roman"/>
          <w:color w:val="000000"/>
          <w:sz w:val="26"/>
          <w:szCs w:val="26"/>
        </w:rPr>
        <w:t>ticher</w:t>
      </w:r>
      <w:r w:rsidR="004E4E24">
        <w:rPr>
          <w:rFonts w:ascii="Book Antiqua" w:eastAsia="Times New Roman" w:hAnsi="Book Antiqua" w:cs="Times New Roman"/>
          <w:color w:val="000000"/>
          <w:sz w:val="26"/>
          <w:szCs w:val="26"/>
        </w:rPr>
        <w:t>on</w:t>
      </w:r>
      <w:r w:rsidR="00FE52CC">
        <w:rPr>
          <w:rFonts w:ascii="Book Antiqua" w:eastAsia="Times New Roman" w:hAnsi="Book Antiqua" w:cs="Times New Roman"/>
          <w:color w:val="000000"/>
          <w:sz w:val="26"/>
          <w:szCs w:val="26"/>
        </w:rPr>
        <w:t xml:space="preserve"> of the Patron Saint of the Church</w:t>
      </w:r>
      <w:r w:rsidR="002B09F8">
        <w:rPr>
          <w:rFonts w:ascii="Book Antiqua" w:eastAsia="Times New Roman" w:hAnsi="Book Antiqua" w:cs="Times New Roman"/>
          <w:color w:val="000000"/>
          <w:sz w:val="26"/>
          <w:szCs w:val="26"/>
        </w:rPr>
        <w:t>]</w:t>
      </w:r>
    </w:p>
    <w:p w14:paraId="066CFE35" w14:textId="2C46BC96" w:rsidR="004E4E24" w:rsidRDefault="004E4E24" w:rsidP="004E4E24">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[Stichera of the Founding, taken from the Matins Praises (4</w:t>
      </w:r>
      <w:r w:rsidRPr="004E4E24">
        <w:rPr>
          <w:rFonts w:ascii="Book Antiqua" w:eastAsia="Times New Roman" w:hAnsi="Book Antiqua" w:cs="Times New Roman"/>
          <w:color w:val="000000"/>
          <w:sz w:val="26"/>
          <w:szCs w:val="26"/>
          <w:vertAlign w:val="superscript"/>
        </w:rPr>
        <w:t>th</w:t>
      </w:r>
      <w:r>
        <w:rPr>
          <w:rFonts w:ascii="Book Antiqua" w:eastAsia="Times New Roman" w:hAnsi="Book Antiqua" w:cs="Times New Roman"/>
          <w:color w:val="000000"/>
          <w:sz w:val="26"/>
          <w:szCs w:val="26"/>
        </w:rPr>
        <w:t>, 6</w:t>
      </w:r>
      <w:r w:rsidRPr="004E4E24">
        <w:rPr>
          <w:rFonts w:ascii="Book Antiqua" w:eastAsia="Times New Roman" w:hAnsi="Book Antiqua" w:cs="Times New Roman"/>
          <w:color w:val="000000"/>
          <w:sz w:val="26"/>
          <w:szCs w:val="26"/>
          <w:vertAlign w:val="superscript"/>
        </w:rPr>
        <w:t>th</w:t>
      </w:r>
      <w:r>
        <w:rPr>
          <w:rFonts w:ascii="Book Antiqua" w:eastAsia="Times New Roman" w:hAnsi="Book Antiqua" w:cs="Times New Roman"/>
          <w:color w:val="000000"/>
          <w:sz w:val="26"/>
          <w:szCs w:val="26"/>
        </w:rPr>
        <w:t>, and 3</w:t>
      </w:r>
      <w:r w:rsidRPr="004E4E24">
        <w:rPr>
          <w:rFonts w:ascii="Book Antiqua" w:eastAsia="Times New Roman" w:hAnsi="Book Antiqua" w:cs="Times New Roman"/>
          <w:color w:val="000000"/>
          <w:sz w:val="26"/>
          <w:szCs w:val="26"/>
          <w:vertAlign w:val="superscript"/>
        </w:rPr>
        <w:t>rd</w:t>
      </w:r>
      <w:r>
        <w:rPr>
          <w:rFonts w:ascii="Book Antiqua" w:eastAsia="Times New Roman" w:hAnsi="Book Antiqua" w:cs="Times New Roman"/>
          <w:color w:val="000000"/>
          <w:sz w:val="26"/>
          <w:szCs w:val="26"/>
        </w:rPr>
        <w:t>), Tone 1 and Tone 4]</w:t>
      </w:r>
    </w:p>
    <w:p w14:paraId="713642AB" w14:textId="073DD7A9" w:rsidR="004E4E24" w:rsidRDefault="004E4E24" w:rsidP="004E4E24">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[Glory… Founding, Tone 5 – special hymn]</w:t>
      </w:r>
    </w:p>
    <w:p w14:paraId="5C6D8238" w14:textId="26E5F0A1" w:rsidR="004E4E24" w:rsidRDefault="004E4E24" w:rsidP="004E4E24">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[Now and ever… Forefeast, Tone 6 (“Now and ever…” from Lord, I Call)]</w:t>
      </w:r>
    </w:p>
    <w:p w14:paraId="0E1F7465" w14:textId="77777777" w:rsidR="000B5D5B" w:rsidRDefault="000B5D5B" w:rsidP="00BA4510">
      <w:pPr>
        <w:spacing w:line="240" w:lineRule="auto"/>
        <w:rPr>
          <w:rFonts w:ascii="Book Antiqua" w:eastAsia="Times New Roman" w:hAnsi="Book Antiqua" w:cs="Times New Roman"/>
          <w:color w:val="000000"/>
          <w:sz w:val="26"/>
          <w:szCs w:val="26"/>
        </w:rPr>
      </w:pPr>
    </w:p>
    <w:p w14:paraId="43689AC5" w14:textId="3C1BDEE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Aposticha</w:t>
      </w:r>
    </w:p>
    <w:p w14:paraId="2ECEDDE6" w14:textId="4CC03F57"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Stichera, Tone </w:t>
      </w:r>
      <w:r w:rsidR="004E4E24">
        <w:rPr>
          <w:rFonts w:ascii="Book Antiqua" w:eastAsia="Times New Roman" w:hAnsi="Book Antiqua" w:cs="Times New Roman"/>
          <w:color w:val="000000"/>
          <w:sz w:val="26"/>
          <w:szCs w:val="26"/>
        </w:rPr>
        <w:t>6</w:t>
      </w:r>
    </w:p>
    <w:p w14:paraId="41F3D48D" w14:textId="77777777" w:rsidR="004E4E24" w:rsidRDefault="00BA4510" w:rsidP="00CF7B3D">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 xml:space="preserve">Glory… </w:t>
      </w:r>
      <w:r w:rsidR="004E4E24">
        <w:rPr>
          <w:rFonts w:ascii="Book Antiqua" w:eastAsia="Times New Roman" w:hAnsi="Book Antiqua" w:cs="Times New Roman"/>
          <w:color w:val="000000"/>
          <w:sz w:val="26"/>
          <w:szCs w:val="26"/>
        </w:rPr>
        <w:t>Founding, Tone 2</w:t>
      </w:r>
    </w:p>
    <w:p w14:paraId="512381BE" w14:textId="02C4AF98" w:rsidR="00BA4510" w:rsidRDefault="004E4E24" w:rsidP="004E4E24">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3D7A5B">
        <w:rPr>
          <w:rFonts w:ascii="Book Antiqua" w:eastAsia="Times New Roman" w:hAnsi="Book Antiqua" w:cs="Times New Roman"/>
          <w:color w:val="000000"/>
          <w:sz w:val="26"/>
          <w:szCs w:val="26"/>
        </w:rPr>
        <w:t xml:space="preserve">ow and ever… </w:t>
      </w:r>
      <w:r>
        <w:rPr>
          <w:rFonts w:ascii="Book Antiqua" w:eastAsia="Times New Roman" w:hAnsi="Book Antiqua" w:cs="Times New Roman"/>
          <w:color w:val="000000"/>
          <w:sz w:val="26"/>
          <w:szCs w:val="26"/>
        </w:rPr>
        <w:t>Forefeast, Tone 2</w:t>
      </w:r>
    </w:p>
    <w:p w14:paraId="45A2412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“Lord, Now Lettest…”</w:t>
      </w:r>
    </w:p>
    <w:p w14:paraId="7CAA14D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Trisagion Prayers</w:t>
      </w:r>
    </w:p>
    <w:p w14:paraId="1DB6EE56" w14:textId="77777777" w:rsidR="00756C6B" w:rsidRDefault="00756C6B" w:rsidP="00A411D4">
      <w:pPr>
        <w:spacing w:line="240" w:lineRule="auto"/>
        <w:rPr>
          <w:rFonts w:ascii="Book Antiqua" w:eastAsia="Times New Roman" w:hAnsi="Book Antiqua" w:cs="Times New Roman"/>
          <w:i/>
          <w:iCs/>
          <w:color w:val="FF0000"/>
          <w:sz w:val="26"/>
          <w:szCs w:val="26"/>
        </w:rPr>
      </w:pPr>
    </w:p>
    <w:p w14:paraId="6575B247" w14:textId="722C0489"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Concluding Troparia and Dismissal:</w:t>
      </w:r>
    </w:p>
    <w:p w14:paraId="6F4547A0" w14:textId="77777777" w:rsidR="00A411D4" w:rsidRPr="00E228C3" w:rsidRDefault="00A411D4" w:rsidP="00A411D4">
      <w:pPr>
        <w:spacing w:line="240" w:lineRule="auto"/>
        <w:ind w:firstLine="720"/>
        <w:rPr>
          <w:rFonts w:ascii="Book Antiqua" w:eastAsia="Times New Roman" w:hAnsi="Book Antiqua" w:cs="Times New Roman"/>
          <w:i/>
          <w:iCs/>
          <w:color w:val="FF0000"/>
          <w:sz w:val="20"/>
          <w:szCs w:val="20"/>
        </w:rPr>
      </w:pPr>
    </w:p>
    <w:p w14:paraId="4FD9AC4D"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a Vigil is Served:</w:t>
      </w:r>
    </w:p>
    <w:p w14:paraId="78B1F927" w14:textId="2DBE97BA" w:rsidR="008E56FA" w:rsidRDefault="002B09F8"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“Rejoice, O Virgin Theotokos…” (</w:t>
      </w:r>
      <w:r w:rsidR="004E4E24">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x)</w:t>
      </w:r>
    </w:p>
    <w:p w14:paraId="4CF917C4" w14:textId="3D6DD0AE" w:rsidR="004E4E24" w:rsidRDefault="004E4E24"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Troparion of the Founding, Tone 4 (1x)</w:t>
      </w:r>
    </w:p>
    <w:p w14:paraId="30E941DF" w14:textId="6CE15C2D" w:rsidR="00194009" w:rsidRPr="00E85AFB" w:rsidRDefault="00194009" w:rsidP="00A411D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3D7A5B">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Blessing of the Loaves</w:t>
      </w:r>
      <w:r w:rsidR="003D7A5B">
        <w:rPr>
          <w:rFonts w:ascii="Book Antiqua" w:eastAsia="Times New Roman" w:hAnsi="Book Antiqua" w:cs="Times New Roman"/>
          <w:color w:val="000000"/>
          <w:sz w:val="26"/>
          <w:szCs w:val="26"/>
        </w:rPr>
        <w:t>]</w:t>
      </w:r>
    </w:p>
    <w:p w14:paraId="4C503837"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“Blessed be the Name…” (3x)</w:t>
      </w:r>
    </w:p>
    <w:p w14:paraId="3C897C68"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[Psalm 33/34:1-10]</w:t>
      </w:r>
    </w:p>
    <w:p w14:paraId="0176873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“The blessing of the Lord…”</w:t>
      </w:r>
    </w:p>
    <w:p w14:paraId="3B2EE063"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color w:val="000000"/>
          <w:sz w:val="26"/>
          <w:szCs w:val="26"/>
        </w:rPr>
        <w:tab/>
        <w:t xml:space="preserve">“Amen.” </w:t>
      </w:r>
      <w:r w:rsidRPr="00893858">
        <w:rPr>
          <w:rFonts w:ascii="Book Antiqua" w:eastAsia="Times New Roman" w:hAnsi="Book Antiqua" w:cs="Times New Roman"/>
          <w:i/>
          <w:iCs/>
          <w:color w:val="FF0000"/>
          <w:sz w:val="26"/>
          <w:szCs w:val="26"/>
        </w:rPr>
        <w:t>And begin Matins with the Six Psalms, as outlined below.</w:t>
      </w:r>
    </w:p>
    <w:p w14:paraId="10631CC5" w14:textId="77777777" w:rsidR="00A411D4" w:rsidRPr="00E228C3" w:rsidRDefault="00A411D4" w:rsidP="00A411D4">
      <w:pPr>
        <w:spacing w:line="240" w:lineRule="auto"/>
        <w:rPr>
          <w:rFonts w:ascii="Book Antiqua" w:eastAsia="Times New Roman" w:hAnsi="Book Antiqua" w:cs="Times New Roman"/>
          <w:sz w:val="20"/>
          <w:szCs w:val="20"/>
        </w:rPr>
      </w:pPr>
    </w:p>
    <w:p w14:paraId="45537899"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Or, if Great Vespers alone is served:</w:t>
      </w:r>
    </w:p>
    <w:p w14:paraId="73F4B811" w14:textId="4BDA4F2B"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4E4E24">
        <w:rPr>
          <w:rFonts w:ascii="Book Antiqua" w:eastAsia="Times New Roman" w:hAnsi="Book Antiqua" w:cs="Times New Roman"/>
          <w:color w:val="000000"/>
          <w:sz w:val="26"/>
          <w:szCs w:val="26"/>
        </w:rPr>
        <w:t>6</w:t>
      </w:r>
    </w:p>
    <w:p w14:paraId="288B575B" w14:textId="5BCDFC53" w:rsidR="00FE52CC"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FE52CC">
        <w:rPr>
          <w:rFonts w:ascii="Book Antiqua" w:eastAsia="Times New Roman" w:hAnsi="Book Antiqua" w:cs="Times New Roman"/>
          <w:color w:val="000000"/>
          <w:sz w:val="26"/>
          <w:szCs w:val="26"/>
        </w:rPr>
        <w:t xml:space="preserve">Troparion of the </w:t>
      </w:r>
      <w:r w:rsidR="004E4E24">
        <w:rPr>
          <w:rFonts w:ascii="Book Antiqua" w:eastAsia="Times New Roman" w:hAnsi="Book Antiqua" w:cs="Times New Roman"/>
          <w:color w:val="000000"/>
          <w:sz w:val="26"/>
          <w:szCs w:val="26"/>
        </w:rPr>
        <w:t>Founding</w:t>
      </w:r>
      <w:r w:rsidR="00FE52CC">
        <w:rPr>
          <w:rFonts w:ascii="Book Antiqua" w:eastAsia="Times New Roman" w:hAnsi="Book Antiqua" w:cs="Times New Roman"/>
          <w:color w:val="000000"/>
          <w:sz w:val="26"/>
          <w:szCs w:val="26"/>
        </w:rPr>
        <w:t xml:space="preserve">, Tone </w:t>
      </w:r>
      <w:r w:rsidR="00CF7B3D">
        <w:rPr>
          <w:rFonts w:ascii="Book Antiqua" w:eastAsia="Times New Roman" w:hAnsi="Book Antiqua" w:cs="Times New Roman"/>
          <w:color w:val="000000"/>
          <w:sz w:val="26"/>
          <w:szCs w:val="26"/>
        </w:rPr>
        <w:t>4</w:t>
      </w:r>
    </w:p>
    <w:p w14:paraId="398C1CC4" w14:textId="0B07B8D0" w:rsidR="00BA4510" w:rsidRPr="00025203" w:rsidRDefault="00FE52CC"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BA4510">
        <w:rPr>
          <w:rFonts w:ascii="Book Antiqua" w:eastAsia="Times New Roman" w:hAnsi="Book Antiqua" w:cs="Times New Roman"/>
          <w:color w:val="000000"/>
          <w:sz w:val="26"/>
          <w:szCs w:val="26"/>
        </w:rPr>
        <w:t xml:space="preserve">ow and ever… </w:t>
      </w:r>
      <w:r w:rsidR="004E4E24">
        <w:rPr>
          <w:rFonts w:ascii="Book Antiqua" w:eastAsia="Times New Roman" w:hAnsi="Book Antiqua" w:cs="Times New Roman"/>
          <w:color w:val="000000"/>
          <w:sz w:val="26"/>
          <w:szCs w:val="26"/>
        </w:rPr>
        <w:t>Troparion of the Forefeast, Tone 4</w:t>
      </w:r>
    </w:p>
    <w:p w14:paraId="4F386C9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Vespers Dismissal</w:t>
      </w:r>
    </w:p>
    <w:p w14:paraId="009D91BE" w14:textId="77777777" w:rsidR="00A411D4" w:rsidRPr="00A411D4" w:rsidRDefault="00A411D4" w:rsidP="00A411D4">
      <w:pPr>
        <w:spacing w:line="240" w:lineRule="auto"/>
        <w:rPr>
          <w:rFonts w:ascii="Book Antiqua" w:eastAsia="Times New Roman" w:hAnsi="Book Antiqua" w:cs="Times New Roman"/>
          <w:sz w:val="20"/>
          <w:szCs w:val="20"/>
        </w:rPr>
      </w:pPr>
    </w:p>
    <w:p w14:paraId="37ECCCF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w:t>
      </w:r>
      <w:r w:rsidRPr="00893858">
        <w:rPr>
          <w:rFonts w:ascii="Book Antiqua" w:eastAsia="Times New Roman" w:hAnsi="Book Antiqua" w:cs="Times New Roman"/>
          <w:b/>
          <w:bCs/>
          <w:i/>
          <w:iCs/>
          <w:color w:val="000000"/>
          <w:sz w:val="26"/>
          <w:szCs w:val="26"/>
        </w:rPr>
        <w:t>Sunday Matins at a Vigil</w:t>
      </w:r>
      <w:r w:rsidRPr="00893858">
        <w:rPr>
          <w:rFonts w:ascii="Book Antiqua" w:eastAsia="Times New Roman" w:hAnsi="Book Antiqua" w:cs="Times New Roman"/>
          <w:b/>
          <w:bCs/>
          <w:color w:val="000000"/>
          <w:sz w:val="26"/>
          <w:szCs w:val="26"/>
        </w:rPr>
        <w:t>)</w:t>
      </w:r>
    </w:p>
    <w:p w14:paraId="1280CAC6"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Matins is served alone, begin with the Typical Beginning, which can be found a</w:t>
      </w:r>
      <w:r>
        <w:rPr>
          <w:rFonts w:ascii="Book Antiqua" w:eastAsia="Times New Roman" w:hAnsi="Book Antiqua" w:cs="Times New Roman"/>
          <w:i/>
          <w:iCs/>
          <w:color w:val="FF0000"/>
          <w:sz w:val="26"/>
          <w:szCs w:val="26"/>
        </w:rPr>
        <w:t xml:space="preserve">t </w:t>
      </w:r>
      <w:hyperlink r:id="rId8" w:history="1">
        <w:r w:rsidRPr="00893EEB">
          <w:rPr>
            <w:rStyle w:val="Hyperlink"/>
            <w:rFonts w:ascii="Book Antiqua" w:eastAsia="Times New Roman" w:hAnsi="Book Antiqua" w:cs="Times New Roman"/>
            <w:i/>
            <w:iCs/>
            <w:sz w:val="26"/>
            <w:szCs w:val="26"/>
          </w:rPr>
          <w:t>https://www.oca.org/liturgics/rubrics/horologion</w:t>
        </w:r>
      </w:hyperlink>
      <w:r>
        <w:rPr>
          <w:rFonts w:ascii="Book Antiqua" w:eastAsia="Times New Roman" w:hAnsi="Book Antiqua" w:cs="Times New Roman"/>
          <w:i/>
          <w:iCs/>
          <w:color w:val="FF0000"/>
          <w:sz w:val="26"/>
          <w:szCs w:val="26"/>
        </w:rPr>
        <w:t>.</w:t>
      </w:r>
      <w:r w:rsidRPr="00893858">
        <w:rPr>
          <w:rFonts w:ascii="Book Antiqua" w:eastAsia="Times New Roman" w:hAnsi="Book Antiqua" w:cs="Times New Roman"/>
          <w:i/>
          <w:iCs/>
          <w:color w:val="FF0000"/>
          <w:sz w:val="26"/>
          <w:szCs w:val="26"/>
        </w:rPr>
        <w:t>)</w:t>
      </w:r>
    </w:p>
    <w:p w14:paraId="1728F574"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Six Psalms</w:t>
      </w:r>
    </w:p>
    <w:p w14:paraId="195D2B00"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Great Litany</w:t>
      </w:r>
    </w:p>
    <w:p w14:paraId="18CD79A5" w14:textId="212DCA3D"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“God is the Lord</w:t>
      </w:r>
      <w:r>
        <w:rPr>
          <w:rFonts w:ascii="Book Antiqua" w:eastAsia="Times New Roman" w:hAnsi="Book Antiqua" w:cs="Times New Roman"/>
          <w:color w:val="000000"/>
          <w:sz w:val="26"/>
          <w:szCs w:val="26"/>
        </w:rPr>
        <w:t>…</w:t>
      </w:r>
      <w:r w:rsidRPr="00893858">
        <w:rPr>
          <w:rFonts w:ascii="Book Antiqua" w:eastAsia="Times New Roman" w:hAnsi="Book Antiqua" w:cs="Times New Roman"/>
          <w:color w:val="000000"/>
          <w:sz w:val="26"/>
          <w:szCs w:val="26"/>
        </w:rPr>
        <w:t xml:space="preserve">,” Tone </w:t>
      </w:r>
      <w:r w:rsidR="004E4E24">
        <w:rPr>
          <w:rFonts w:ascii="Book Antiqua" w:eastAsia="Times New Roman" w:hAnsi="Book Antiqua" w:cs="Times New Roman"/>
          <w:color w:val="000000"/>
          <w:sz w:val="26"/>
          <w:szCs w:val="26"/>
        </w:rPr>
        <w:t>6</w:t>
      </w:r>
    </w:p>
    <w:p w14:paraId="1DC0809E" w14:textId="42A0A20A"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4E4E24">
        <w:rPr>
          <w:rFonts w:ascii="Book Antiqua" w:eastAsia="Times New Roman" w:hAnsi="Book Antiqua" w:cs="Times New Roman"/>
          <w:color w:val="000000"/>
          <w:sz w:val="26"/>
          <w:szCs w:val="26"/>
        </w:rPr>
        <w:t>6</w:t>
      </w:r>
      <w:r w:rsidR="00CF7B3D">
        <w:rPr>
          <w:rFonts w:ascii="Book Antiqua" w:eastAsia="Times New Roman" w:hAnsi="Book Antiqua" w:cs="Times New Roman"/>
          <w:color w:val="000000"/>
          <w:sz w:val="26"/>
          <w:szCs w:val="26"/>
        </w:rPr>
        <w:t xml:space="preserve"> [(2x)]</w:t>
      </w:r>
    </w:p>
    <w:p w14:paraId="597315FF" w14:textId="77777777" w:rsidR="004E4E24" w:rsidRDefault="004E4E24" w:rsidP="004E4E24">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Glory… Troparion of the Founding, Tone 4</w:t>
      </w:r>
    </w:p>
    <w:p w14:paraId="2F1FAE7B" w14:textId="77777777" w:rsidR="004E4E24" w:rsidRPr="00025203" w:rsidRDefault="004E4E24" w:rsidP="004E4E24">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Now and ever… Troparion of the Forefeast, Tone 4</w:t>
      </w:r>
    </w:p>
    <w:p w14:paraId="29006E44" w14:textId="77777777" w:rsidR="001A66AB" w:rsidRPr="00893858" w:rsidRDefault="001A66AB" w:rsidP="00BA4510">
      <w:pPr>
        <w:spacing w:line="240" w:lineRule="auto"/>
        <w:rPr>
          <w:rFonts w:ascii="Book Antiqua" w:eastAsia="Times New Roman" w:hAnsi="Book Antiqua" w:cs="Times New Roman"/>
          <w:sz w:val="26"/>
          <w:szCs w:val="26"/>
        </w:rPr>
      </w:pPr>
    </w:p>
    <w:p w14:paraId="4C10BEC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lastRenderedPageBreak/>
        <w:t>[Kathisma 2]</w:t>
      </w:r>
    </w:p>
    <w:p w14:paraId="3972F95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0AD512F2" w14:textId="6DABCF75"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4E4E24">
        <w:rPr>
          <w:rFonts w:ascii="Book Antiqua" w:eastAsia="Times New Roman" w:hAnsi="Book Antiqua" w:cs="Times New Roman"/>
          <w:color w:val="000000"/>
          <w:sz w:val="26"/>
          <w:szCs w:val="26"/>
        </w:rPr>
        <w:t>6; Glory… now and ever… Founding, Tone 4</w:t>
      </w:r>
      <w:r w:rsidR="005518EB">
        <w:rPr>
          <w:rFonts w:ascii="Book Antiqua" w:eastAsia="Times New Roman" w:hAnsi="Book Antiqua" w:cs="Times New Roman"/>
          <w:color w:val="000000"/>
          <w:sz w:val="26"/>
          <w:szCs w:val="26"/>
        </w:rPr>
        <w:t>]</w:t>
      </w:r>
    </w:p>
    <w:p w14:paraId="2B447D3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3]</w:t>
      </w:r>
    </w:p>
    <w:p w14:paraId="7D83B23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4059CE83" w14:textId="7570665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4E4E24">
        <w:rPr>
          <w:rFonts w:ascii="Book Antiqua" w:eastAsia="Times New Roman" w:hAnsi="Book Antiqua" w:cs="Times New Roman"/>
          <w:color w:val="000000"/>
          <w:sz w:val="26"/>
          <w:szCs w:val="26"/>
        </w:rPr>
        <w:t>6; Glory… now and ever… Founding Tone 4</w:t>
      </w:r>
      <w:r w:rsidRPr="00893858">
        <w:rPr>
          <w:rFonts w:ascii="Book Antiqua" w:eastAsia="Times New Roman" w:hAnsi="Book Antiqua" w:cs="Times New Roman"/>
          <w:color w:val="000000"/>
          <w:sz w:val="26"/>
          <w:szCs w:val="26"/>
        </w:rPr>
        <w:t>]</w:t>
      </w:r>
    </w:p>
    <w:p w14:paraId="6604C93F" w14:textId="77777777" w:rsidR="000B5D5B" w:rsidRDefault="000B5D5B" w:rsidP="000B5D5B">
      <w:pPr>
        <w:spacing w:line="240" w:lineRule="auto"/>
        <w:rPr>
          <w:rFonts w:ascii="Book Antiqua" w:eastAsia="Times New Roman" w:hAnsi="Book Antiqua" w:cs="Times New Roman"/>
          <w:color w:val="000000"/>
          <w:sz w:val="26"/>
          <w:szCs w:val="26"/>
        </w:rPr>
      </w:pPr>
      <w:bookmarkStart w:id="0" w:name="_Hlk201170409"/>
      <w:r>
        <w:rPr>
          <w:rFonts w:ascii="Book Antiqua" w:eastAsia="Times New Roman" w:hAnsi="Book Antiqua" w:cs="Times New Roman"/>
          <w:color w:val="000000"/>
          <w:sz w:val="26"/>
          <w:szCs w:val="26"/>
        </w:rPr>
        <w:t>[Psalm 118]</w:t>
      </w:r>
      <w:r w:rsidRPr="002B3D92">
        <w:rPr>
          <w:rStyle w:val="FootnoteReference"/>
          <w:rFonts w:ascii="Book Antiqua" w:eastAsia="Times New Roman" w:hAnsi="Book Antiqua" w:cs="Times New Roman"/>
          <w:color w:val="FF0000"/>
          <w:sz w:val="26"/>
          <w:szCs w:val="26"/>
        </w:rPr>
        <w:footnoteReference w:id="1"/>
      </w:r>
    </w:p>
    <w:bookmarkEnd w:id="0"/>
    <w:p w14:paraId="7A37865B"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Evlogitaria: “Blessed art Thou, O Lord…”</w:t>
      </w:r>
    </w:p>
    <w:p w14:paraId="3F2A49FE" w14:textId="0081744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0685E3CA" w14:textId="77777777" w:rsidR="004E4E24" w:rsidRDefault="004E4E24" w:rsidP="00BA4510">
      <w:pPr>
        <w:spacing w:line="240" w:lineRule="auto"/>
        <w:rPr>
          <w:rFonts w:ascii="Book Antiqua" w:eastAsia="Times New Roman" w:hAnsi="Book Antiqua" w:cs="Times New Roman"/>
          <w:color w:val="000000"/>
          <w:sz w:val="26"/>
          <w:szCs w:val="26"/>
        </w:rPr>
      </w:pPr>
    </w:p>
    <w:p w14:paraId="546575B5"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[Ypakoe]</w:t>
      </w:r>
    </w:p>
    <w:p w14:paraId="5C589A05" w14:textId="2F9AD93C"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[Hymn of Degrees, Tone </w:t>
      </w:r>
      <w:r w:rsidR="004E4E24">
        <w:rPr>
          <w:rFonts w:ascii="Book Antiqua" w:eastAsia="Times New Roman" w:hAnsi="Book Antiqua" w:cs="Times New Roman"/>
          <w:color w:val="000000"/>
          <w:sz w:val="26"/>
          <w:szCs w:val="26"/>
        </w:rPr>
        <w:t>6</w:t>
      </w:r>
      <w:r>
        <w:rPr>
          <w:rFonts w:ascii="Book Antiqua" w:eastAsia="Times New Roman" w:hAnsi="Book Antiqua" w:cs="Times New Roman"/>
          <w:color w:val="000000"/>
          <w:sz w:val="26"/>
          <w:szCs w:val="26"/>
        </w:rPr>
        <w:t>]</w:t>
      </w:r>
    </w:p>
    <w:p w14:paraId="4E19A102" w14:textId="60D737C1"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Tone </w:t>
      </w:r>
      <w:r w:rsidR="004E4E24">
        <w:rPr>
          <w:rFonts w:ascii="Book Antiqua" w:eastAsia="Times New Roman" w:hAnsi="Book Antiqua" w:cs="Times New Roman"/>
          <w:color w:val="000000"/>
          <w:sz w:val="26"/>
          <w:szCs w:val="26"/>
        </w:rPr>
        <w:t>6</w:t>
      </w:r>
      <w:r>
        <w:rPr>
          <w:rFonts w:ascii="Book Antiqua" w:eastAsia="Times New Roman" w:hAnsi="Book Antiqua" w:cs="Times New Roman"/>
          <w:color w:val="000000"/>
          <w:sz w:val="26"/>
          <w:szCs w:val="26"/>
        </w:rPr>
        <w:t>: “</w:t>
      </w:r>
      <w:r w:rsidR="004E4E24">
        <w:rPr>
          <w:rFonts w:ascii="Book Antiqua" w:eastAsia="Times New Roman" w:hAnsi="Book Antiqua" w:cs="Times New Roman"/>
          <w:color w:val="000000"/>
          <w:sz w:val="26"/>
          <w:szCs w:val="26"/>
        </w:rPr>
        <w:t>O Lord, stir up Thy might</w:t>
      </w:r>
      <w:r w:rsidR="00CF7B3D">
        <w:rPr>
          <w:rFonts w:ascii="Book Antiqua" w:eastAsia="Times New Roman" w:hAnsi="Book Antiqua" w:cs="Times New Roman"/>
          <w:color w:val="000000"/>
          <w:sz w:val="26"/>
          <w:szCs w:val="26"/>
        </w:rPr>
        <w:t>…”</w:t>
      </w:r>
    </w:p>
    <w:p w14:paraId="4842B8D8" w14:textId="77777777"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“Let everything that breathes…”</w:t>
      </w:r>
    </w:p>
    <w:p w14:paraId="42BA1E9F" w14:textId="20F834B6" w:rsidR="00BA4510" w:rsidRDefault="004E4E24"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Pr="004E4E24">
        <w:rPr>
          <w:rFonts w:ascii="Book Antiqua" w:eastAsia="Times New Roman" w:hAnsi="Book Antiqua" w:cs="Times New Roman"/>
          <w:color w:val="000000"/>
          <w:sz w:val="26"/>
          <w:szCs w:val="26"/>
          <w:vertAlign w:val="superscript"/>
        </w:rPr>
        <w:t>th</w:t>
      </w:r>
      <w:r>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Matins G</w:t>
      </w:r>
      <w:r w:rsidR="00BA4510" w:rsidRPr="00893858">
        <w:rPr>
          <w:rFonts w:ascii="Book Antiqua" w:eastAsia="Times New Roman" w:hAnsi="Book Antiqua" w:cs="Times New Roman"/>
          <w:color w:val="000000"/>
          <w:sz w:val="26"/>
          <w:szCs w:val="26"/>
        </w:rPr>
        <w:t xml:space="preserve">ospel: </w:t>
      </w:r>
      <w:r w:rsidR="00652C35">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112) Luke 24:1-12</w:t>
      </w:r>
    </w:p>
    <w:p w14:paraId="79357FAB"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“Having Beheld the Resurrection…”</w:t>
      </w:r>
    </w:p>
    <w:p w14:paraId="146FAF0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Psalm 50</w:t>
      </w:r>
    </w:p>
    <w:p w14:paraId="1B9A1BE0"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Post-Gospel Stichera</w:t>
      </w:r>
    </w:p>
    <w:p w14:paraId="022C17A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Prayer of Intercession, “O God, save Thy people…”</w:t>
      </w:r>
    </w:p>
    <w:p w14:paraId="6348FD72" w14:textId="77777777" w:rsidR="00347435" w:rsidRPr="00893858" w:rsidRDefault="00347435" w:rsidP="00347435">
      <w:pPr>
        <w:spacing w:line="240" w:lineRule="auto"/>
        <w:rPr>
          <w:rFonts w:ascii="Book Antiqua" w:eastAsia="Times New Roman" w:hAnsi="Book Antiqua" w:cs="Times New Roman"/>
          <w:sz w:val="26"/>
          <w:szCs w:val="26"/>
        </w:rPr>
      </w:pPr>
    </w:p>
    <w:p w14:paraId="022FE00D" w14:textId="7777777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Canons </w:t>
      </w:r>
      <w:r w:rsidRPr="00893858">
        <w:rPr>
          <w:rFonts w:ascii="Book Antiqua" w:eastAsia="Times New Roman" w:hAnsi="Book Antiqua" w:cs="Times New Roman"/>
          <w:i/>
          <w:iCs/>
          <w:color w:val="FF0000"/>
          <w:sz w:val="26"/>
          <w:szCs w:val="26"/>
        </w:rPr>
        <w:t xml:space="preserve">(NOTE: in common parish practice, </w:t>
      </w:r>
      <w:r>
        <w:rPr>
          <w:rFonts w:ascii="Book Antiqua" w:eastAsia="Times New Roman" w:hAnsi="Book Antiqua" w:cs="Times New Roman"/>
          <w:i/>
          <w:iCs/>
          <w:color w:val="FF0000"/>
          <w:sz w:val="26"/>
          <w:szCs w:val="26"/>
        </w:rPr>
        <w:t xml:space="preserve">after the Irmos, only two troparia from each Canon are used. </w:t>
      </w:r>
      <w:r w:rsidRPr="00893858">
        <w:rPr>
          <w:rFonts w:ascii="Book Antiqua" w:eastAsia="Times New Roman" w:hAnsi="Book Antiqua" w:cs="Times New Roman"/>
          <w:i/>
          <w:iCs/>
          <w:color w:val="FF0000"/>
          <w:sz w:val="26"/>
          <w:szCs w:val="26"/>
        </w:rPr>
        <w:t>Before the final troparion, “Glory… now and ever…” is used as the refrain.)</w:t>
      </w:r>
    </w:p>
    <w:p w14:paraId="689DE405" w14:textId="56CF6BC6"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Irmos:</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Tone </w:t>
      </w:r>
      <w:r w:rsidR="004E4E24">
        <w:rPr>
          <w:rFonts w:ascii="Book Antiqua" w:eastAsia="Times New Roman" w:hAnsi="Book Antiqua" w:cs="Times New Roman"/>
          <w:color w:val="000000"/>
          <w:sz w:val="26"/>
          <w:szCs w:val="26"/>
        </w:rPr>
        <w:t>6</w:t>
      </w:r>
    </w:p>
    <w:p w14:paraId="0C418796"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48FB2AF5" w14:textId="6CC6C21C" w:rsidR="00BA4510" w:rsidRDefault="003D7A5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additional</w:t>
      </w:r>
      <w:r w:rsidR="00BA4510">
        <w:rPr>
          <w:rFonts w:ascii="Book Antiqua" w:eastAsia="Times New Roman" w:hAnsi="Book Antiqua" w:cs="Times New Roman"/>
          <w:color w:val="000000"/>
          <w:sz w:val="26"/>
          <w:szCs w:val="26"/>
        </w:rPr>
        <w:t xml:space="preserve"> troparia </w:t>
      </w:r>
      <w:r>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Resurrection, Tone </w:t>
      </w:r>
      <w:r w:rsidR="004E4E24">
        <w:rPr>
          <w:rFonts w:ascii="Book Antiqua" w:eastAsia="Times New Roman" w:hAnsi="Book Antiqua" w:cs="Times New Roman"/>
          <w:color w:val="000000"/>
          <w:sz w:val="26"/>
          <w:szCs w:val="26"/>
        </w:rPr>
        <w:t>6</w:t>
      </w:r>
    </w:p>
    <w:p w14:paraId="66ABCBF3"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72CA1469" w14:textId="6011BC00" w:rsidR="002B09F8" w:rsidRDefault="002B09F8"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2 troparia from the Canon of the Theotokos, Tone </w:t>
      </w:r>
      <w:r w:rsidR="004E4E24">
        <w:rPr>
          <w:rFonts w:ascii="Book Antiqua" w:eastAsia="Times New Roman" w:hAnsi="Book Antiqua" w:cs="Times New Roman"/>
          <w:color w:val="000000"/>
          <w:sz w:val="26"/>
          <w:szCs w:val="26"/>
        </w:rPr>
        <w:t>6</w:t>
      </w:r>
    </w:p>
    <w:p w14:paraId="2CF44238" w14:textId="77777777" w:rsidR="002B09F8" w:rsidRPr="00893858" w:rsidRDefault="002B09F8" w:rsidP="002B09F8">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“Most holy Theotokos, save us!”</w:t>
      </w:r>
    </w:p>
    <w:p w14:paraId="67BC0609" w14:textId="475E3805" w:rsidR="00BA4510" w:rsidRDefault="004E4E24"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BA4510">
        <w:rPr>
          <w:rFonts w:ascii="Book Antiqua" w:eastAsia="Times New Roman" w:hAnsi="Book Antiqua" w:cs="Times New Roman"/>
          <w:color w:val="000000"/>
          <w:sz w:val="26"/>
          <w:szCs w:val="26"/>
        </w:rPr>
        <w:t xml:space="preserve"> troparia </w:t>
      </w:r>
      <w:r w:rsidR="003D7A5B">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w:t>
      </w:r>
      <w:r>
        <w:rPr>
          <w:rFonts w:ascii="Book Antiqua" w:eastAsia="Times New Roman" w:hAnsi="Book Antiqua" w:cs="Times New Roman"/>
          <w:color w:val="000000"/>
          <w:sz w:val="26"/>
          <w:szCs w:val="26"/>
        </w:rPr>
        <w:t>Founding</w:t>
      </w:r>
      <w:r w:rsidR="00BA4510">
        <w:rPr>
          <w:rFonts w:ascii="Book Antiqua" w:eastAsia="Times New Roman" w:hAnsi="Book Antiqua" w:cs="Times New Roman"/>
          <w:color w:val="000000"/>
          <w:sz w:val="26"/>
          <w:szCs w:val="26"/>
        </w:rPr>
        <w:t xml:space="preserve">, Tone </w:t>
      </w:r>
      <w:r w:rsidR="00CF7B3D">
        <w:rPr>
          <w:rFonts w:ascii="Book Antiqua" w:eastAsia="Times New Roman" w:hAnsi="Book Antiqua" w:cs="Times New Roman"/>
          <w:color w:val="000000"/>
          <w:sz w:val="26"/>
          <w:szCs w:val="26"/>
        </w:rPr>
        <w:t>4</w:t>
      </w:r>
    </w:p>
    <w:p w14:paraId="33408287" w14:textId="7B694775" w:rsidR="00BA4510" w:rsidRDefault="00BA4510" w:rsidP="00FE52CC">
      <w:pPr>
        <w:spacing w:line="240" w:lineRule="auto"/>
        <w:ind w:left="144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Refrain: “</w:t>
      </w:r>
      <w:r w:rsidR="004E4E24">
        <w:rPr>
          <w:rFonts w:ascii="Book Antiqua" w:eastAsia="Times New Roman" w:hAnsi="Book Antiqua" w:cs="Times New Roman"/>
          <w:color w:val="000000"/>
          <w:sz w:val="26"/>
          <w:szCs w:val="26"/>
        </w:rPr>
        <w:t>Glory to Thee, O our God, glory to Thee</w:t>
      </w:r>
      <w:r>
        <w:rPr>
          <w:rFonts w:ascii="Book Antiqua" w:eastAsia="Times New Roman" w:hAnsi="Book Antiqua" w:cs="Times New Roman"/>
          <w:color w:val="000000"/>
          <w:sz w:val="26"/>
          <w:szCs w:val="26"/>
        </w:rPr>
        <w:t>!”</w:t>
      </w:r>
    </w:p>
    <w:p w14:paraId="6D65DE7C" w14:textId="7B63D578" w:rsidR="004E4E24" w:rsidRDefault="004E4E24" w:rsidP="004E4E2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4 troparia from the Canon of the Forefeast, Tone 4</w:t>
      </w:r>
    </w:p>
    <w:p w14:paraId="0BD6B7F3" w14:textId="182A24B6" w:rsidR="004E4E24" w:rsidRPr="00893858" w:rsidRDefault="004E4E24" w:rsidP="004E4E24">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“Glory to Thy precious Cross, O Lord!”</w:t>
      </w:r>
    </w:p>
    <w:p w14:paraId="3B54BB95" w14:textId="22DB56F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Katavasia:</w:t>
      </w:r>
      <w:r w:rsidRPr="00893858">
        <w:rPr>
          <w:rFonts w:ascii="Book Antiqua" w:eastAsia="Times New Roman" w:hAnsi="Book Antiqua" w:cs="Times New Roman"/>
          <w:color w:val="000000"/>
          <w:sz w:val="26"/>
          <w:szCs w:val="26"/>
        </w:rPr>
        <w:t xml:space="preserve"> </w:t>
      </w:r>
      <w:r w:rsidR="009666FA">
        <w:rPr>
          <w:rFonts w:ascii="Book Antiqua" w:eastAsia="Times New Roman" w:hAnsi="Book Antiqua" w:cs="Times New Roman"/>
          <w:color w:val="000000"/>
          <w:sz w:val="26"/>
          <w:szCs w:val="26"/>
        </w:rPr>
        <w:t xml:space="preserve">From the </w:t>
      </w:r>
      <w:r w:rsidR="00766AB6">
        <w:rPr>
          <w:rFonts w:ascii="Book Antiqua" w:eastAsia="Times New Roman" w:hAnsi="Book Antiqua" w:cs="Times New Roman"/>
          <w:color w:val="000000"/>
          <w:sz w:val="26"/>
          <w:szCs w:val="26"/>
        </w:rPr>
        <w:t>Exaltation of the Cross, Tone 8</w:t>
      </w:r>
    </w:p>
    <w:p w14:paraId="0CCCA7FF" w14:textId="77777777" w:rsidR="00347435" w:rsidRDefault="00347435" w:rsidP="00347435">
      <w:pPr>
        <w:spacing w:line="240" w:lineRule="auto"/>
        <w:rPr>
          <w:rFonts w:ascii="Book Antiqua" w:eastAsia="Times New Roman" w:hAnsi="Book Antiqua" w:cs="Times New Roman"/>
          <w:sz w:val="26"/>
          <w:szCs w:val="26"/>
        </w:rPr>
      </w:pPr>
    </w:p>
    <w:p w14:paraId="5CA1EB5A" w14:textId="77777777" w:rsidR="004E4E24" w:rsidRPr="00893858" w:rsidRDefault="004E4E24" w:rsidP="00347435">
      <w:pPr>
        <w:spacing w:line="240" w:lineRule="auto"/>
        <w:rPr>
          <w:rFonts w:ascii="Book Antiqua" w:eastAsia="Times New Roman" w:hAnsi="Book Antiqua" w:cs="Times New Roman"/>
          <w:sz w:val="26"/>
          <w:szCs w:val="26"/>
        </w:rPr>
      </w:pPr>
    </w:p>
    <w:p w14:paraId="6BCC05C9"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lastRenderedPageBreak/>
        <w:t>[After the Third Ode:]</w:t>
      </w:r>
    </w:p>
    <w:p w14:paraId="0D06EA88" w14:textId="77777777" w:rsidR="00BA4510"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7F5B6A60" w14:textId="6EBC4BE0" w:rsidR="00450434" w:rsidRDefault="0045043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[Kontakion of the </w:t>
      </w:r>
      <w:r w:rsidR="004E4E24">
        <w:rPr>
          <w:rFonts w:ascii="Book Antiqua" w:eastAsia="Times New Roman" w:hAnsi="Book Antiqua" w:cs="Times New Roman"/>
          <w:color w:val="000000"/>
          <w:sz w:val="26"/>
          <w:szCs w:val="26"/>
        </w:rPr>
        <w:t>Founding</w:t>
      </w:r>
      <w:r>
        <w:rPr>
          <w:rFonts w:ascii="Book Antiqua" w:eastAsia="Times New Roman" w:hAnsi="Book Antiqua" w:cs="Times New Roman"/>
          <w:color w:val="000000"/>
          <w:sz w:val="26"/>
          <w:szCs w:val="26"/>
        </w:rPr>
        <w:t xml:space="preserve">, Tone </w:t>
      </w:r>
      <w:r w:rsidR="004E4E24">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w:t>
      </w:r>
    </w:p>
    <w:p w14:paraId="6724BDE5" w14:textId="67FD347A" w:rsidR="00450434" w:rsidRDefault="0045043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[Ikos of the </w:t>
      </w:r>
      <w:r w:rsidR="004E4E24">
        <w:rPr>
          <w:rFonts w:ascii="Book Antiqua" w:eastAsia="Times New Roman" w:hAnsi="Book Antiqua" w:cs="Times New Roman"/>
          <w:color w:val="000000"/>
          <w:sz w:val="26"/>
          <w:szCs w:val="26"/>
        </w:rPr>
        <w:t>Founding</w:t>
      </w:r>
      <w:r>
        <w:rPr>
          <w:rFonts w:ascii="Book Antiqua" w:eastAsia="Times New Roman" w:hAnsi="Book Antiqua" w:cs="Times New Roman"/>
          <w:color w:val="000000"/>
          <w:sz w:val="26"/>
          <w:szCs w:val="26"/>
        </w:rPr>
        <w:t>]</w:t>
      </w:r>
    </w:p>
    <w:p w14:paraId="5E6EEEB5" w14:textId="77D3178A" w:rsidR="003D7A5B" w:rsidRDefault="005518EB"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766AB6">
        <w:rPr>
          <w:rFonts w:ascii="Book Antiqua" w:eastAsia="Times New Roman" w:hAnsi="Book Antiqua" w:cs="Times New Roman"/>
          <w:color w:val="000000"/>
          <w:sz w:val="26"/>
          <w:szCs w:val="26"/>
        </w:rPr>
        <w:t>Kathisma Hymns</w:t>
      </w:r>
      <w:r>
        <w:rPr>
          <w:rFonts w:ascii="Book Antiqua" w:eastAsia="Times New Roman" w:hAnsi="Book Antiqua" w:cs="Times New Roman"/>
          <w:color w:val="000000"/>
          <w:sz w:val="26"/>
          <w:szCs w:val="26"/>
        </w:rPr>
        <w:t>]</w:t>
      </w:r>
    </w:p>
    <w:p w14:paraId="0B779EDA" w14:textId="342D5142" w:rsidR="004E4E24" w:rsidRDefault="004E4E24"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[Founding, Tone 8]</w:t>
      </w:r>
    </w:p>
    <w:p w14:paraId="2A241089" w14:textId="6B61D1DB" w:rsidR="004E4E24" w:rsidRDefault="004E4E24"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[Glory… now and ever… Forefeast, Tone 4]</w:t>
      </w:r>
    </w:p>
    <w:p w14:paraId="73E317CF" w14:textId="77777777" w:rsidR="00450434" w:rsidRDefault="00450434" w:rsidP="00BA4510">
      <w:pPr>
        <w:spacing w:line="240" w:lineRule="auto"/>
        <w:ind w:left="720"/>
        <w:rPr>
          <w:rFonts w:ascii="Book Antiqua" w:eastAsia="Times New Roman" w:hAnsi="Book Antiqua" w:cs="Times New Roman"/>
          <w:i/>
          <w:iCs/>
          <w:color w:val="FF0000"/>
          <w:sz w:val="26"/>
          <w:szCs w:val="26"/>
        </w:rPr>
      </w:pPr>
    </w:p>
    <w:p w14:paraId="4D353041" w14:textId="3993BDBF"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Sixth Ode:</w:t>
      </w:r>
    </w:p>
    <w:p w14:paraId="0C8904FC" w14:textId="77777777"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7F90E314" w14:textId="3A8AF7A5"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Pr>
          <w:rFonts w:ascii="Book Antiqua" w:eastAsia="Times New Roman" w:hAnsi="Book Antiqua" w:cs="Times New Roman"/>
          <w:color w:val="000000"/>
          <w:sz w:val="26"/>
          <w:szCs w:val="26"/>
        </w:rPr>
        <w:t xml:space="preserve">of the </w:t>
      </w:r>
      <w:r w:rsidR="002B09F8">
        <w:rPr>
          <w:rFonts w:ascii="Book Antiqua" w:eastAsia="Times New Roman" w:hAnsi="Book Antiqua" w:cs="Times New Roman"/>
          <w:color w:val="000000"/>
          <w:sz w:val="26"/>
          <w:szCs w:val="26"/>
        </w:rPr>
        <w:t>Resurrection</w:t>
      </w:r>
      <w:r w:rsidR="009666FA">
        <w:rPr>
          <w:rFonts w:ascii="Book Antiqua" w:eastAsia="Times New Roman" w:hAnsi="Book Antiqua" w:cs="Times New Roman"/>
          <w:color w:val="000000"/>
          <w:sz w:val="26"/>
          <w:szCs w:val="26"/>
        </w:rPr>
        <w:t xml:space="preserve">, Tone </w:t>
      </w:r>
      <w:r w:rsidR="004E4E24">
        <w:rPr>
          <w:rFonts w:ascii="Book Antiqua" w:eastAsia="Times New Roman" w:hAnsi="Book Antiqua" w:cs="Times New Roman"/>
          <w:color w:val="000000"/>
          <w:sz w:val="26"/>
          <w:szCs w:val="26"/>
        </w:rPr>
        <w:t>6</w:t>
      </w:r>
    </w:p>
    <w:p w14:paraId="7464648F" w14:textId="18473B85"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Ikos </w:t>
      </w:r>
      <w:r>
        <w:rPr>
          <w:rFonts w:ascii="Book Antiqua" w:eastAsia="Times New Roman" w:hAnsi="Book Antiqua" w:cs="Times New Roman"/>
          <w:color w:val="000000"/>
          <w:sz w:val="26"/>
          <w:szCs w:val="26"/>
        </w:rPr>
        <w:t>of the</w:t>
      </w:r>
      <w:r w:rsidR="002B09F8">
        <w:rPr>
          <w:rFonts w:ascii="Book Antiqua" w:eastAsia="Times New Roman" w:hAnsi="Book Antiqua" w:cs="Times New Roman"/>
          <w:color w:val="000000"/>
          <w:sz w:val="26"/>
          <w:szCs w:val="26"/>
        </w:rPr>
        <w:t xml:space="preserve"> Resurrection</w:t>
      </w:r>
    </w:p>
    <w:p w14:paraId="4A72AA2D" w14:textId="77777777" w:rsidR="00BA4510" w:rsidRPr="00DC6ADB" w:rsidRDefault="00BA4510" w:rsidP="00BA4510">
      <w:pPr>
        <w:spacing w:line="240" w:lineRule="auto"/>
        <w:rPr>
          <w:rFonts w:ascii="Book Antiqua" w:eastAsia="Times New Roman" w:hAnsi="Book Antiqua" w:cs="Times New Roman"/>
          <w:sz w:val="20"/>
          <w:szCs w:val="20"/>
        </w:rPr>
      </w:pPr>
    </w:p>
    <w:p w14:paraId="2BF74D4D"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Eighth Ode:</w:t>
      </w:r>
    </w:p>
    <w:p w14:paraId="495D4B5A" w14:textId="3E777813" w:rsidR="00BA4510" w:rsidRDefault="00BA4510"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sz w:val="26"/>
          <w:szCs w:val="26"/>
        </w:rPr>
        <w:t>The Magnificat is sung</w:t>
      </w:r>
    </w:p>
    <w:p w14:paraId="4EC19BA9" w14:textId="517C0396" w:rsidR="00BA4510" w:rsidRDefault="00BA4510" w:rsidP="00BA4510">
      <w:pPr>
        <w:spacing w:line="240" w:lineRule="auto"/>
        <w:ind w:left="720"/>
        <w:rPr>
          <w:rFonts w:ascii="Book Antiqua" w:eastAsia="Times New Roman" w:hAnsi="Book Antiqua" w:cs="Times New Roman"/>
          <w:i/>
          <w:iCs/>
          <w:color w:val="FF0000"/>
          <w:sz w:val="26"/>
          <w:szCs w:val="26"/>
        </w:rPr>
      </w:pPr>
      <w:r w:rsidRPr="005A2599">
        <w:rPr>
          <w:rFonts w:ascii="Book Antiqua" w:eastAsia="Times New Roman" w:hAnsi="Book Antiqua" w:cs="Times New Roman"/>
          <w:i/>
          <w:iCs/>
          <w:color w:val="FF0000"/>
          <w:sz w:val="26"/>
          <w:szCs w:val="26"/>
        </w:rPr>
        <w:t>After the Magnificat, continue with the Ninth Ode.</w:t>
      </w:r>
    </w:p>
    <w:p w14:paraId="1DA28063" w14:textId="77777777" w:rsidR="00BA4510" w:rsidRPr="005A2599" w:rsidRDefault="00BA4510" w:rsidP="00BA4510">
      <w:pPr>
        <w:spacing w:line="240" w:lineRule="auto"/>
        <w:ind w:left="720"/>
        <w:rPr>
          <w:rFonts w:ascii="Book Antiqua" w:eastAsia="Times New Roman" w:hAnsi="Book Antiqua" w:cs="Times New Roman"/>
          <w:i/>
          <w:iCs/>
          <w:color w:val="FF0000"/>
          <w:sz w:val="26"/>
          <w:szCs w:val="26"/>
        </w:rPr>
      </w:pPr>
    </w:p>
    <w:p w14:paraId="747D8C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78515F64" w14:textId="209ABFAB" w:rsidR="00CF7B3D"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“Holy is the Lord…”, Tone </w:t>
      </w:r>
      <w:r w:rsidR="004E4E24">
        <w:rPr>
          <w:rFonts w:ascii="Book Antiqua" w:eastAsia="Times New Roman" w:hAnsi="Book Antiqua" w:cs="Times New Roman"/>
          <w:color w:val="000000"/>
          <w:sz w:val="26"/>
          <w:szCs w:val="26"/>
        </w:rPr>
        <w:t>6</w:t>
      </w:r>
    </w:p>
    <w:p w14:paraId="631DC92E" w14:textId="77777777" w:rsidR="009F1DBC" w:rsidRDefault="009F1DBC" w:rsidP="00BA4510">
      <w:pPr>
        <w:spacing w:line="240" w:lineRule="auto"/>
        <w:rPr>
          <w:rFonts w:ascii="Book Antiqua" w:eastAsia="Times New Roman" w:hAnsi="Book Antiqua" w:cs="Times New Roman"/>
          <w:color w:val="000000"/>
          <w:sz w:val="26"/>
          <w:szCs w:val="26"/>
        </w:rPr>
      </w:pPr>
    </w:p>
    <w:p w14:paraId="5940BC84" w14:textId="22343A6E"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Exapostilaria:</w:t>
      </w:r>
    </w:p>
    <w:p w14:paraId="238CF450" w14:textId="28DF8DF7"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r>
      <w:r w:rsidR="004E4E24">
        <w:rPr>
          <w:rFonts w:ascii="Book Antiqua" w:eastAsia="Times New Roman" w:hAnsi="Book Antiqua" w:cs="Times New Roman"/>
          <w:sz w:val="26"/>
          <w:szCs w:val="26"/>
        </w:rPr>
        <w:t>4</w:t>
      </w:r>
      <w:r w:rsidR="004E4E24" w:rsidRPr="004E4E24">
        <w:rPr>
          <w:rFonts w:ascii="Book Antiqua" w:eastAsia="Times New Roman" w:hAnsi="Book Antiqua" w:cs="Times New Roman"/>
          <w:sz w:val="26"/>
          <w:szCs w:val="26"/>
          <w:vertAlign w:val="superscript"/>
        </w:rPr>
        <w:t>th</w:t>
      </w:r>
      <w:r w:rsidR="004E4E24">
        <w:rPr>
          <w:rFonts w:ascii="Book Antiqua" w:eastAsia="Times New Roman" w:hAnsi="Book Antiqua" w:cs="Times New Roman"/>
          <w:sz w:val="26"/>
          <w:szCs w:val="26"/>
        </w:rPr>
        <w:t xml:space="preserve"> </w:t>
      </w:r>
      <w:r>
        <w:rPr>
          <w:rFonts w:ascii="Book Antiqua" w:eastAsia="Times New Roman" w:hAnsi="Book Antiqua" w:cs="Times New Roman"/>
          <w:sz w:val="26"/>
          <w:szCs w:val="26"/>
        </w:rPr>
        <w:t>Resurrectional Exapostilarion</w:t>
      </w:r>
      <w:r w:rsidR="003D7A5B">
        <w:rPr>
          <w:rFonts w:ascii="Book Antiqua" w:eastAsia="Times New Roman" w:hAnsi="Book Antiqua" w:cs="Times New Roman"/>
          <w:sz w:val="26"/>
          <w:szCs w:val="26"/>
        </w:rPr>
        <w:t xml:space="preserve">, Tone </w:t>
      </w:r>
      <w:r w:rsidR="006E52B7">
        <w:rPr>
          <w:rFonts w:ascii="Book Antiqua" w:eastAsia="Times New Roman" w:hAnsi="Book Antiqua" w:cs="Times New Roman"/>
          <w:sz w:val="26"/>
          <w:szCs w:val="26"/>
        </w:rPr>
        <w:t>2</w:t>
      </w:r>
    </w:p>
    <w:p w14:paraId="72A3150B" w14:textId="643BBDEA" w:rsidR="00766AB6"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Glory… </w:t>
      </w:r>
      <w:r w:rsidR="004E4E24">
        <w:rPr>
          <w:rFonts w:ascii="Book Antiqua" w:eastAsia="Times New Roman" w:hAnsi="Book Antiqua" w:cs="Times New Roman"/>
          <w:sz w:val="26"/>
          <w:szCs w:val="26"/>
        </w:rPr>
        <w:t>Founding</w:t>
      </w:r>
      <w:r w:rsidR="00766AB6">
        <w:rPr>
          <w:rFonts w:ascii="Book Antiqua" w:eastAsia="Times New Roman" w:hAnsi="Book Antiqua" w:cs="Times New Roman"/>
          <w:sz w:val="26"/>
          <w:szCs w:val="26"/>
        </w:rPr>
        <w:t xml:space="preserve">, Tone </w:t>
      </w:r>
      <w:r w:rsidR="004E4E24">
        <w:rPr>
          <w:rFonts w:ascii="Book Antiqua" w:eastAsia="Times New Roman" w:hAnsi="Book Antiqua" w:cs="Times New Roman"/>
          <w:sz w:val="26"/>
          <w:szCs w:val="26"/>
        </w:rPr>
        <w:t>3</w:t>
      </w:r>
    </w:p>
    <w:p w14:paraId="266D1CC0" w14:textId="3746E1AB" w:rsidR="00BA4510" w:rsidRPr="00893858" w:rsidRDefault="00766AB6" w:rsidP="00766AB6">
      <w:pPr>
        <w:spacing w:line="240" w:lineRule="auto"/>
        <w:ind w:firstLine="720"/>
        <w:rPr>
          <w:rFonts w:ascii="Book Antiqua" w:eastAsia="Times New Roman" w:hAnsi="Book Antiqua" w:cs="Times New Roman"/>
          <w:sz w:val="26"/>
          <w:szCs w:val="26"/>
        </w:rPr>
      </w:pPr>
      <w:r>
        <w:rPr>
          <w:rFonts w:ascii="Book Antiqua" w:eastAsia="Times New Roman" w:hAnsi="Book Antiqua" w:cs="Times New Roman"/>
          <w:sz w:val="26"/>
          <w:szCs w:val="26"/>
        </w:rPr>
        <w:t>N</w:t>
      </w:r>
      <w:r w:rsidR="00BA4510">
        <w:rPr>
          <w:rFonts w:ascii="Book Antiqua" w:eastAsia="Times New Roman" w:hAnsi="Book Antiqua" w:cs="Times New Roman"/>
          <w:sz w:val="26"/>
          <w:szCs w:val="26"/>
        </w:rPr>
        <w:t>ow and ever…</w:t>
      </w:r>
      <w:r>
        <w:rPr>
          <w:rFonts w:ascii="Book Antiqua" w:eastAsia="Times New Roman" w:hAnsi="Book Antiqua" w:cs="Times New Roman"/>
          <w:sz w:val="26"/>
          <w:szCs w:val="26"/>
        </w:rPr>
        <w:t xml:space="preserve"> </w:t>
      </w:r>
      <w:r w:rsidR="004E4E24">
        <w:rPr>
          <w:rFonts w:ascii="Book Antiqua" w:eastAsia="Times New Roman" w:hAnsi="Book Antiqua" w:cs="Times New Roman"/>
          <w:sz w:val="26"/>
          <w:szCs w:val="26"/>
        </w:rPr>
        <w:t>Forefeast, Tone 3</w:t>
      </w:r>
    </w:p>
    <w:p w14:paraId="42F4BA35" w14:textId="77777777" w:rsidR="00BA4510" w:rsidRDefault="00BA4510" w:rsidP="00BA4510">
      <w:pPr>
        <w:spacing w:line="240" w:lineRule="auto"/>
        <w:rPr>
          <w:rFonts w:ascii="Book Antiqua" w:eastAsia="Times New Roman" w:hAnsi="Book Antiqua" w:cs="Times New Roman"/>
          <w:color w:val="000000"/>
          <w:sz w:val="26"/>
          <w:szCs w:val="26"/>
        </w:rPr>
      </w:pPr>
    </w:p>
    <w:p w14:paraId="385A41D1" w14:textId="77777777" w:rsidR="004E4E24"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Psalms 148-150: “Let everything that breathes…” Tone </w:t>
      </w:r>
      <w:r w:rsidR="004E4E24">
        <w:rPr>
          <w:rFonts w:ascii="Book Antiqua" w:eastAsia="Times New Roman" w:hAnsi="Book Antiqua" w:cs="Times New Roman"/>
          <w:color w:val="000000"/>
          <w:sz w:val="26"/>
          <w:szCs w:val="26"/>
        </w:rPr>
        <w:t>6</w:t>
      </w:r>
    </w:p>
    <w:p w14:paraId="0B2FEACD" w14:textId="62462730"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CF7B3D">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 xml:space="preserve"> stichera of the Resurrection, Tone </w:t>
      </w:r>
      <w:r w:rsidR="004E4E24">
        <w:rPr>
          <w:rFonts w:ascii="Book Antiqua" w:eastAsia="Times New Roman" w:hAnsi="Book Antiqua" w:cs="Times New Roman"/>
          <w:color w:val="000000"/>
          <w:sz w:val="26"/>
          <w:szCs w:val="26"/>
        </w:rPr>
        <w:t>6</w:t>
      </w:r>
    </w:p>
    <w:p w14:paraId="6E09D93E" w14:textId="4B08AEDE" w:rsidR="00CF7B3D" w:rsidRDefault="004E4E24" w:rsidP="00CF7B3D">
      <w:pPr>
        <w:spacing w:line="240" w:lineRule="auto"/>
        <w:ind w:left="720"/>
        <w:rPr>
          <w:rFonts w:ascii="Book Antiqua" w:hAnsi="Book Antiqua"/>
          <w:sz w:val="26"/>
          <w:szCs w:val="26"/>
        </w:rPr>
      </w:pPr>
      <w:r>
        <w:rPr>
          <w:rFonts w:ascii="Book Antiqua" w:eastAsia="Times New Roman" w:hAnsi="Book Antiqua" w:cs="Times New Roman"/>
          <w:color w:val="000000"/>
          <w:sz w:val="26"/>
          <w:szCs w:val="26"/>
        </w:rPr>
        <w:t>3</w:t>
      </w:r>
      <w:r w:rsidR="00CF7B3D">
        <w:rPr>
          <w:rFonts w:ascii="Book Antiqua" w:eastAsia="Times New Roman" w:hAnsi="Book Antiqua" w:cs="Times New Roman"/>
          <w:color w:val="000000"/>
          <w:sz w:val="26"/>
          <w:szCs w:val="26"/>
        </w:rPr>
        <w:t xml:space="preserve"> stichera of the </w:t>
      </w:r>
      <w:r>
        <w:rPr>
          <w:rFonts w:ascii="Book Antiqua" w:eastAsia="Times New Roman" w:hAnsi="Book Antiqua" w:cs="Times New Roman"/>
          <w:color w:val="000000"/>
          <w:sz w:val="26"/>
          <w:szCs w:val="26"/>
        </w:rPr>
        <w:t>Founding (first two stichera of the Praises of Matins, Tone 4; and “Glory”, Tone 6</w:t>
      </w:r>
      <w:r w:rsidR="00D47C4F">
        <w:rPr>
          <w:rFonts w:ascii="Book Antiqua" w:eastAsia="Times New Roman" w:hAnsi="Book Antiqua" w:cs="Times New Roman"/>
          <w:color w:val="000000"/>
          <w:sz w:val="26"/>
          <w:szCs w:val="26"/>
        </w:rPr>
        <w:t xml:space="preserve">, with the verse </w:t>
      </w:r>
      <w:r w:rsidR="00D47C4F" w:rsidRPr="00D47C4F">
        <w:rPr>
          <w:rFonts w:ascii="Book Antiqua" w:eastAsia="Times New Roman" w:hAnsi="Book Antiqua" w:cs="Times New Roman"/>
          <w:color w:val="000000"/>
          <w:sz w:val="26"/>
          <w:szCs w:val="26"/>
        </w:rPr>
        <w:t>“</w:t>
      </w:r>
      <w:r w:rsidR="00D47C4F" w:rsidRPr="00D47C4F">
        <w:rPr>
          <w:rFonts w:ascii="Book Antiqua" w:hAnsi="Book Antiqua"/>
          <w:sz w:val="26"/>
          <w:szCs w:val="26"/>
        </w:rPr>
        <w:t xml:space="preserve">Holiness befits Thy house, O Lord, forevermore!” </w:t>
      </w:r>
      <w:r w:rsidR="00D47C4F">
        <w:rPr>
          <w:rFonts w:ascii="Book Antiqua" w:hAnsi="Book Antiqua"/>
          <w:sz w:val="26"/>
          <w:szCs w:val="26"/>
        </w:rPr>
        <w:t>preceding the Tone 6 “Glory”)</w:t>
      </w:r>
    </w:p>
    <w:p w14:paraId="44D0B6FB" w14:textId="77777777" w:rsidR="00D47C4F" w:rsidRDefault="00D47C4F" w:rsidP="00D47C4F">
      <w:pPr>
        <w:spacing w:line="240" w:lineRule="auto"/>
        <w:ind w:left="720"/>
        <w:rPr>
          <w:rFonts w:ascii="Book Antiqua" w:hAnsi="Book Antiqua"/>
          <w:sz w:val="26"/>
          <w:szCs w:val="26"/>
        </w:rPr>
      </w:pPr>
      <w:r>
        <w:rPr>
          <w:rFonts w:ascii="Book Antiqua" w:hAnsi="Book Antiqua"/>
          <w:sz w:val="26"/>
          <w:szCs w:val="26"/>
        </w:rPr>
        <w:t xml:space="preserve">1 sticheron of the Forefeast (“Now and ever” of the Praises of Matins, Tone 3, preceded by </w:t>
      </w:r>
      <w:r w:rsidRPr="00D47C4F">
        <w:rPr>
          <w:rFonts w:ascii="Book Antiqua" w:hAnsi="Book Antiqua"/>
          <w:sz w:val="26"/>
          <w:szCs w:val="26"/>
        </w:rPr>
        <w:t>“The Lord is King; He is robed in majesty!”</w:t>
      </w:r>
      <w:r>
        <w:rPr>
          <w:rFonts w:ascii="Book Antiqua" w:hAnsi="Book Antiqua"/>
          <w:sz w:val="26"/>
          <w:szCs w:val="26"/>
        </w:rPr>
        <w:t>)</w:t>
      </w:r>
    </w:p>
    <w:p w14:paraId="2CB5185F" w14:textId="5C336D3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Glory…</w:t>
      </w:r>
      <w:r>
        <w:rPr>
          <w:rFonts w:ascii="Book Antiqua" w:eastAsia="Times New Roman" w:hAnsi="Book Antiqua" w:cs="Times New Roman"/>
          <w:color w:val="000000"/>
          <w:sz w:val="26"/>
          <w:szCs w:val="26"/>
        </w:rPr>
        <w:t xml:space="preserve"> </w:t>
      </w:r>
      <w:r w:rsidR="00D47C4F">
        <w:rPr>
          <w:rFonts w:ascii="Book Antiqua" w:eastAsia="Times New Roman" w:hAnsi="Book Antiqua" w:cs="Times New Roman"/>
          <w:color w:val="000000"/>
          <w:sz w:val="26"/>
          <w:szCs w:val="26"/>
        </w:rPr>
        <w:t>4</w:t>
      </w:r>
      <w:r w:rsidR="00D47C4F" w:rsidRPr="00D47C4F">
        <w:rPr>
          <w:rFonts w:ascii="Book Antiqua" w:eastAsia="Times New Roman" w:hAnsi="Book Antiqua" w:cs="Times New Roman"/>
          <w:color w:val="000000"/>
          <w:sz w:val="26"/>
          <w:szCs w:val="26"/>
          <w:vertAlign w:val="superscript"/>
        </w:rPr>
        <w:t>th</w:t>
      </w:r>
      <w:r w:rsidR="00D47C4F">
        <w:rPr>
          <w:rFonts w:ascii="Book Antiqua" w:eastAsia="Times New Roman" w:hAnsi="Book Antiqua" w:cs="Times New Roman"/>
          <w:color w:val="000000"/>
          <w:sz w:val="26"/>
          <w:szCs w:val="26"/>
        </w:rPr>
        <w:t xml:space="preserve"> </w:t>
      </w:r>
      <w:r w:rsidR="00954EE3">
        <w:rPr>
          <w:rFonts w:ascii="Book Antiqua" w:eastAsia="Times New Roman" w:hAnsi="Book Antiqua" w:cs="Times New Roman"/>
          <w:color w:val="000000"/>
          <w:sz w:val="26"/>
          <w:szCs w:val="26"/>
        </w:rPr>
        <w:t xml:space="preserve">Gospel Sticheron, Tone </w:t>
      </w:r>
      <w:r w:rsidR="00D47C4F">
        <w:rPr>
          <w:rFonts w:ascii="Book Antiqua" w:eastAsia="Times New Roman" w:hAnsi="Book Antiqua" w:cs="Times New Roman"/>
          <w:color w:val="000000"/>
          <w:sz w:val="26"/>
          <w:szCs w:val="26"/>
        </w:rPr>
        <w:t>4</w:t>
      </w:r>
    </w:p>
    <w:p w14:paraId="3A74B181" w14:textId="77777777" w:rsidR="00BA4510" w:rsidRDefault="00BA4510" w:rsidP="00BA4510">
      <w:pPr>
        <w:spacing w:line="240" w:lineRule="auto"/>
        <w:ind w:firstLine="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Now and ever… </w:t>
      </w:r>
      <w:r>
        <w:rPr>
          <w:rFonts w:ascii="Book Antiqua" w:eastAsia="Times New Roman" w:hAnsi="Book Antiqua" w:cs="Times New Roman"/>
          <w:color w:val="000000"/>
          <w:sz w:val="26"/>
          <w:szCs w:val="26"/>
        </w:rPr>
        <w:t>“Thou art most blessed…”, Tone 2</w:t>
      </w:r>
    </w:p>
    <w:p w14:paraId="0C7EEE1C" w14:textId="77777777" w:rsidR="005518EB" w:rsidRPr="00893858" w:rsidRDefault="005518EB" w:rsidP="00BA4510">
      <w:pPr>
        <w:spacing w:line="240" w:lineRule="auto"/>
        <w:ind w:firstLine="720"/>
        <w:rPr>
          <w:rFonts w:ascii="Book Antiqua" w:eastAsia="Times New Roman" w:hAnsi="Book Antiqua" w:cs="Times New Roman"/>
          <w:sz w:val="26"/>
          <w:szCs w:val="26"/>
        </w:rPr>
      </w:pPr>
    </w:p>
    <w:p w14:paraId="29CA7629"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Great Doxology</w:t>
      </w:r>
    </w:p>
    <w:p w14:paraId="5723C3A2" w14:textId="11DC4C65"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D47C4F">
        <w:rPr>
          <w:rFonts w:ascii="Book Antiqua" w:eastAsia="Times New Roman" w:hAnsi="Book Antiqua" w:cs="Times New Roman"/>
          <w:color w:val="000000"/>
          <w:sz w:val="26"/>
          <w:szCs w:val="26"/>
        </w:rPr>
        <w:t>By rising from the tomb</w:t>
      </w:r>
      <w:r>
        <w:rPr>
          <w:rFonts w:ascii="Book Antiqua" w:eastAsia="Times New Roman" w:hAnsi="Book Antiqua" w:cs="Times New Roman"/>
          <w:color w:val="000000"/>
          <w:sz w:val="26"/>
          <w:szCs w:val="26"/>
        </w:rPr>
        <w:t>…”</w:t>
      </w:r>
    </w:p>
    <w:p w14:paraId="1214F54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Augmented Litany</w:t>
      </w:r>
    </w:p>
    <w:p w14:paraId="4913171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Morning Litany</w:t>
      </w:r>
    </w:p>
    <w:p w14:paraId="7C6A7758"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Matins Dismissal</w:t>
      </w:r>
    </w:p>
    <w:p w14:paraId="1B715392" w14:textId="77777777" w:rsidR="00BA4510" w:rsidRPr="00893858" w:rsidRDefault="00BA4510" w:rsidP="00BA4510">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lastRenderedPageBreak/>
        <w:t>NOTE: The First Hour follows immediately. A small dismissal concludes the First Hour. See below for the Troparion and Kontakion.</w:t>
      </w:r>
    </w:p>
    <w:p w14:paraId="0573D2D0" w14:textId="77777777" w:rsidR="00347435" w:rsidRDefault="00347435" w:rsidP="00347435">
      <w:pPr>
        <w:spacing w:line="240" w:lineRule="auto"/>
        <w:rPr>
          <w:rFonts w:ascii="Book Antiqua" w:eastAsia="Times New Roman" w:hAnsi="Book Antiqua" w:cs="Times New Roman"/>
          <w:b/>
          <w:bCs/>
          <w:color w:val="000000"/>
          <w:sz w:val="26"/>
          <w:szCs w:val="26"/>
        </w:rPr>
      </w:pPr>
    </w:p>
    <w:p w14:paraId="476B39BF" w14:textId="70690BA2"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The Hours</w:t>
      </w:r>
    </w:p>
    <w:p w14:paraId="79F07CC0" w14:textId="20494570"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w:t>
      </w:r>
      <w:r>
        <w:rPr>
          <w:rFonts w:ascii="Book Antiqua" w:eastAsia="Times New Roman" w:hAnsi="Book Antiqua" w:cs="Times New Roman"/>
          <w:color w:val="000000"/>
          <w:sz w:val="26"/>
          <w:szCs w:val="26"/>
        </w:rPr>
        <w:t>a</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Glory… </w:t>
      </w:r>
      <w:r w:rsidR="00D47C4F">
        <w:rPr>
          <w:rFonts w:ascii="Book Antiqua" w:eastAsia="Times New Roman" w:hAnsi="Book Antiqua" w:cs="Times New Roman"/>
          <w:color w:val="000000"/>
          <w:sz w:val="26"/>
          <w:szCs w:val="26"/>
        </w:rPr>
        <w:t>Founding</w:t>
      </w:r>
    </w:p>
    <w:p w14:paraId="19EEBB54" w14:textId="3002F7A4"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sidR="00766AB6">
        <w:rPr>
          <w:rFonts w:ascii="Book Antiqua" w:eastAsia="Times New Roman" w:hAnsi="Book Antiqua" w:cs="Times New Roman"/>
          <w:color w:val="000000"/>
          <w:sz w:val="26"/>
          <w:szCs w:val="26"/>
        </w:rPr>
        <w:t>Resurrection</w:t>
      </w:r>
      <w:r w:rsidR="00D47C4F">
        <w:rPr>
          <w:rFonts w:ascii="Book Antiqua" w:eastAsia="Times New Roman" w:hAnsi="Book Antiqua" w:cs="Times New Roman"/>
          <w:color w:val="000000"/>
          <w:sz w:val="26"/>
          <w:szCs w:val="26"/>
        </w:rPr>
        <w:t xml:space="preserve"> (1</w:t>
      </w:r>
      <w:r w:rsidR="00D47C4F" w:rsidRPr="00D47C4F">
        <w:rPr>
          <w:rFonts w:ascii="Book Antiqua" w:eastAsia="Times New Roman" w:hAnsi="Book Antiqua" w:cs="Times New Roman"/>
          <w:color w:val="000000"/>
          <w:sz w:val="26"/>
          <w:szCs w:val="26"/>
          <w:vertAlign w:val="superscript"/>
        </w:rPr>
        <w:t>st</w:t>
      </w:r>
      <w:r w:rsidR="00D47C4F">
        <w:rPr>
          <w:rFonts w:ascii="Book Antiqua" w:eastAsia="Times New Roman" w:hAnsi="Book Antiqua" w:cs="Times New Roman"/>
          <w:color w:val="000000"/>
          <w:sz w:val="26"/>
          <w:szCs w:val="26"/>
        </w:rPr>
        <w:t xml:space="preserve"> and 6</w:t>
      </w:r>
      <w:r w:rsidR="00D47C4F" w:rsidRPr="00D47C4F">
        <w:rPr>
          <w:rFonts w:ascii="Book Antiqua" w:eastAsia="Times New Roman" w:hAnsi="Book Antiqua" w:cs="Times New Roman"/>
          <w:color w:val="000000"/>
          <w:sz w:val="26"/>
          <w:szCs w:val="26"/>
          <w:vertAlign w:val="superscript"/>
        </w:rPr>
        <w:t>th</w:t>
      </w:r>
      <w:r w:rsidR="00D47C4F">
        <w:rPr>
          <w:rFonts w:ascii="Book Antiqua" w:eastAsia="Times New Roman" w:hAnsi="Book Antiqua" w:cs="Times New Roman"/>
          <w:color w:val="000000"/>
          <w:sz w:val="26"/>
          <w:szCs w:val="26"/>
        </w:rPr>
        <w:t xml:space="preserve"> Hours) or Founding (3</w:t>
      </w:r>
      <w:r w:rsidR="00D47C4F" w:rsidRPr="00D47C4F">
        <w:rPr>
          <w:rFonts w:ascii="Book Antiqua" w:eastAsia="Times New Roman" w:hAnsi="Book Antiqua" w:cs="Times New Roman"/>
          <w:color w:val="000000"/>
          <w:sz w:val="26"/>
          <w:szCs w:val="26"/>
          <w:vertAlign w:val="superscript"/>
        </w:rPr>
        <w:t>rd</w:t>
      </w:r>
      <w:r w:rsidR="00D47C4F">
        <w:rPr>
          <w:rFonts w:ascii="Book Antiqua" w:eastAsia="Times New Roman" w:hAnsi="Book Antiqua" w:cs="Times New Roman"/>
          <w:color w:val="000000"/>
          <w:sz w:val="26"/>
          <w:szCs w:val="26"/>
        </w:rPr>
        <w:t xml:space="preserve"> and 9</w:t>
      </w:r>
      <w:r w:rsidR="00D47C4F" w:rsidRPr="00D47C4F">
        <w:rPr>
          <w:rFonts w:ascii="Book Antiqua" w:eastAsia="Times New Roman" w:hAnsi="Book Antiqua" w:cs="Times New Roman"/>
          <w:color w:val="000000"/>
          <w:sz w:val="26"/>
          <w:szCs w:val="26"/>
          <w:vertAlign w:val="superscript"/>
        </w:rPr>
        <w:t>th</w:t>
      </w:r>
      <w:r w:rsidR="00D47C4F">
        <w:rPr>
          <w:rFonts w:ascii="Book Antiqua" w:eastAsia="Times New Roman" w:hAnsi="Book Antiqua" w:cs="Times New Roman"/>
          <w:color w:val="000000"/>
          <w:sz w:val="26"/>
          <w:szCs w:val="26"/>
        </w:rPr>
        <w:t xml:space="preserve"> Hours)</w:t>
      </w:r>
    </w:p>
    <w:p w14:paraId="03483884" w14:textId="5B98C242" w:rsidR="009666FA" w:rsidRDefault="009666FA">
      <w:pPr>
        <w:rPr>
          <w:rFonts w:ascii="Book Antiqua" w:eastAsia="Times New Roman" w:hAnsi="Book Antiqua" w:cs="Times New Roman"/>
          <w:b/>
          <w:bCs/>
          <w:color w:val="000000"/>
          <w:sz w:val="26"/>
          <w:szCs w:val="26"/>
        </w:rPr>
      </w:pPr>
    </w:p>
    <w:p w14:paraId="68AF7125" w14:textId="14079E15"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Divine Liturgy</w:t>
      </w:r>
    </w:p>
    <w:p w14:paraId="2D949366" w14:textId="77777777" w:rsidR="00347435" w:rsidRPr="00893858" w:rsidRDefault="00347435" w:rsidP="00347435">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Listed below are only the variable portions of the Liturgy</w:t>
      </w:r>
    </w:p>
    <w:p w14:paraId="37E78CAB" w14:textId="77777777" w:rsidR="00347435" w:rsidRPr="006723EB" w:rsidRDefault="00347435" w:rsidP="00347435">
      <w:pPr>
        <w:spacing w:line="240" w:lineRule="auto"/>
        <w:rPr>
          <w:rFonts w:ascii="Book Antiqua" w:eastAsia="Times New Roman" w:hAnsi="Book Antiqua" w:cs="Times New Roman"/>
          <w:sz w:val="26"/>
          <w:szCs w:val="26"/>
        </w:rPr>
      </w:pPr>
    </w:p>
    <w:p w14:paraId="4D7FB209" w14:textId="546EEF0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At the Beatitudes:</w:t>
      </w:r>
    </w:p>
    <w:p w14:paraId="36DDF443" w14:textId="2D84B13B"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00CF7B3D">
        <w:rPr>
          <w:rFonts w:ascii="Book Antiqua" w:eastAsia="Times New Roman" w:hAnsi="Book Antiqua" w:cs="Times New Roman"/>
          <w:color w:val="000000"/>
          <w:sz w:val="26"/>
          <w:szCs w:val="26"/>
        </w:rPr>
        <w:t>6</w:t>
      </w:r>
      <w:r w:rsidRPr="00893858">
        <w:rPr>
          <w:rFonts w:ascii="Book Antiqua" w:eastAsia="Times New Roman" w:hAnsi="Book Antiqua" w:cs="Times New Roman"/>
          <w:color w:val="000000"/>
          <w:sz w:val="26"/>
          <w:szCs w:val="26"/>
        </w:rPr>
        <w:t xml:space="preserve"> troparia of the Resurrection, Tone </w:t>
      </w:r>
      <w:r w:rsidR="00D47C4F">
        <w:rPr>
          <w:rFonts w:ascii="Book Antiqua" w:eastAsia="Times New Roman" w:hAnsi="Book Antiqua" w:cs="Times New Roman"/>
          <w:color w:val="000000"/>
          <w:sz w:val="26"/>
          <w:szCs w:val="26"/>
        </w:rPr>
        <w:t>6</w:t>
      </w:r>
    </w:p>
    <w:p w14:paraId="5BEC2393" w14:textId="4B0F1536" w:rsidR="00CF7B3D" w:rsidRDefault="00CF7B3D"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4 troparia from Ode 3 of the Canon of the </w:t>
      </w:r>
      <w:r w:rsidR="00D47C4F">
        <w:rPr>
          <w:rFonts w:ascii="Book Antiqua" w:eastAsia="Times New Roman" w:hAnsi="Book Antiqua" w:cs="Times New Roman"/>
          <w:color w:val="000000"/>
          <w:sz w:val="26"/>
          <w:szCs w:val="26"/>
        </w:rPr>
        <w:t>Founding</w:t>
      </w:r>
      <w:r>
        <w:rPr>
          <w:rFonts w:ascii="Book Antiqua" w:eastAsia="Times New Roman" w:hAnsi="Book Antiqua" w:cs="Times New Roman"/>
          <w:color w:val="000000"/>
          <w:sz w:val="26"/>
          <w:szCs w:val="26"/>
        </w:rPr>
        <w:t>, Tone 4</w:t>
      </w:r>
    </w:p>
    <w:p w14:paraId="6DA23EC2" w14:textId="041C4AD2" w:rsidR="00766AB6" w:rsidRDefault="00766AB6">
      <w:pPr>
        <w:rPr>
          <w:rFonts w:ascii="Book Antiqua" w:eastAsia="Times New Roman" w:hAnsi="Book Antiqua" w:cs="Times New Roman"/>
          <w:color w:val="000000"/>
          <w:sz w:val="26"/>
          <w:szCs w:val="26"/>
        </w:rPr>
      </w:pPr>
    </w:p>
    <w:p w14:paraId="5526A412" w14:textId="342E41E2"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Troparia and Kontakia:</w:t>
      </w:r>
    </w:p>
    <w:p w14:paraId="46713BF4" w14:textId="4903ADBF"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 xml:space="preserve">Troparion of the Resurrection, Tone </w:t>
      </w:r>
      <w:r w:rsidR="00D47C4F">
        <w:rPr>
          <w:rFonts w:ascii="Book Antiqua" w:eastAsia="Times New Roman" w:hAnsi="Book Antiqua" w:cs="Times New Roman"/>
          <w:color w:val="000000"/>
          <w:sz w:val="26"/>
          <w:szCs w:val="26"/>
        </w:rPr>
        <w:t>6</w:t>
      </w:r>
    </w:p>
    <w:p w14:paraId="403FFBDE" w14:textId="2579B15F" w:rsidR="00766AB6" w:rsidRDefault="00766AB6"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the </w:t>
      </w:r>
      <w:r w:rsidR="00D47C4F">
        <w:rPr>
          <w:rFonts w:ascii="Book Antiqua" w:eastAsia="Times New Roman" w:hAnsi="Book Antiqua" w:cs="Times New Roman"/>
          <w:color w:val="000000"/>
          <w:sz w:val="26"/>
          <w:szCs w:val="26"/>
        </w:rPr>
        <w:t>Founding</w:t>
      </w:r>
      <w:r>
        <w:rPr>
          <w:rFonts w:ascii="Book Antiqua" w:eastAsia="Times New Roman" w:hAnsi="Book Antiqua" w:cs="Times New Roman"/>
          <w:color w:val="000000"/>
          <w:sz w:val="26"/>
          <w:szCs w:val="26"/>
        </w:rPr>
        <w:t xml:space="preserve">, Tone </w:t>
      </w:r>
      <w:r w:rsidR="00CF7B3D">
        <w:rPr>
          <w:rFonts w:ascii="Book Antiqua" w:eastAsia="Times New Roman" w:hAnsi="Book Antiqua" w:cs="Times New Roman"/>
          <w:color w:val="000000"/>
          <w:sz w:val="26"/>
          <w:szCs w:val="26"/>
        </w:rPr>
        <w:t>4</w:t>
      </w:r>
    </w:p>
    <w:p w14:paraId="4B4BF26E" w14:textId="79841B00" w:rsidR="00D47C4F" w:rsidRDefault="00D47C4F"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Troparion of the Forefeast, Tone 4</w:t>
      </w:r>
    </w:p>
    <w:p w14:paraId="317B4823" w14:textId="6E961C54" w:rsidR="00766AB6" w:rsidRDefault="00766AB6"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Kontakion of the Resurrection, Tone </w:t>
      </w:r>
      <w:r w:rsidR="00D47C4F">
        <w:rPr>
          <w:rFonts w:ascii="Book Antiqua" w:eastAsia="Times New Roman" w:hAnsi="Book Antiqua" w:cs="Times New Roman"/>
          <w:color w:val="000000"/>
          <w:sz w:val="26"/>
          <w:szCs w:val="26"/>
        </w:rPr>
        <w:t>6</w:t>
      </w:r>
    </w:p>
    <w:p w14:paraId="22DA5E18" w14:textId="196FE54E" w:rsidR="00BA4510" w:rsidRDefault="00BA4510" w:rsidP="00D47C4F">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Glory… </w:t>
      </w:r>
      <w:r w:rsidR="00D47C4F">
        <w:rPr>
          <w:rFonts w:ascii="Book Antiqua" w:eastAsia="Times New Roman" w:hAnsi="Book Antiqua" w:cs="Times New Roman"/>
          <w:color w:val="000000"/>
          <w:sz w:val="26"/>
          <w:szCs w:val="26"/>
        </w:rPr>
        <w:t>n</w:t>
      </w:r>
      <w:r w:rsidR="008A711C">
        <w:rPr>
          <w:rFonts w:ascii="Book Antiqua" w:eastAsia="Times New Roman" w:hAnsi="Book Antiqua" w:cs="Times New Roman"/>
          <w:color w:val="000000"/>
          <w:sz w:val="26"/>
          <w:szCs w:val="26"/>
        </w:rPr>
        <w:t xml:space="preserve">ow and ever… </w:t>
      </w:r>
      <w:r w:rsidR="00634399">
        <w:rPr>
          <w:rFonts w:ascii="Book Antiqua" w:eastAsia="Times New Roman" w:hAnsi="Book Antiqua" w:cs="Times New Roman"/>
          <w:color w:val="000000"/>
          <w:sz w:val="26"/>
          <w:szCs w:val="26"/>
        </w:rPr>
        <w:t xml:space="preserve">Kontakion of the </w:t>
      </w:r>
      <w:r w:rsidR="00D47C4F">
        <w:rPr>
          <w:rFonts w:ascii="Book Antiqua" w:eastAsia="Times New Roman" w:hAnsi="Book Antiqua" w:cs="Times New Roman"/>
          <w:color w:val="000000"/>
          <w:sz w:val="26"/>
          <w:szCs w:val="26"/>
        </w:rPr>
        <w:t>Founding, Tone 4</w:t>
      </w:r>
    </w:p>
    <w:p w14:paraId="2E587EC9" w14:textId="6CCACF0D"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Trisagion</w:t>
      </w:r>
    </w:p>
    <w:p w14:paraId="1404A41D" w14:textId="7D4E1115"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w:t>
      </w:r>
      <w:r w:rsidR="00D47C4F">
        <w:rPr>
          <w:rFonts w:ascii="Book Antiqua" w:eastAsia="Times New Roman" w:hAnsi="Book Antiqua" w:cs="Times New Roman"/>
          <w:color w:val="000000"/>
          <w:sz w:val="26"/>
          <w:szCs w:val="26"/>
        </w:rPr>
        <w:t>Sunday Before</w:t>
      </w:r>
      <w:r>
        <w:rPr>
          <w:rFonts w:ascii="Book Antiqua" w:eastAsia="Times New Roman" w:hAnsi="Book Antiqua" w:cs="Times New Roman"/>
          <w:color w:val="000000"/>
          <w:sz w:val="26"/>
          <w:szCs w:val="26"/>
        </w:rPr>
        <w:t xml:space="preserve">, Tone </w:t>
      </w:r>
      <w:r w:rsidR="00D47C4F">
        <w:rPr>
          <w:rFonts w:ascii="Book Antiqua" w:eastAsia="Times New Roman" w:hAnsi="Book Antiqua" w:cs="Times New Roman"/>
          <w:color w:val="000000"/>
          <w:sz w:val="26"/>
          <w:szCs w:val="26"/>
        </w:rPr>
        <w:t>6</w:t>
      </w:r>
      <w:r w:rsidR="008A711C">
        <w:rPr>
          <w:rFonts w:ascii="Book Antiqua" w:eastAsia="Times New Roman" w:hAnsi="Book Antiqua" w:cs="Times New Roman"/>
          <w:color w:val="000000"/>
          <w:sz w:val="26"/>
          <w:szCs w:val="26"/>
        </w:rPr>
        <w:t>: “</w:t>
      </w:r>
      <w:r w:rsidR="00D47C4F">
        <w:rPr>
          <w:rFonts w:ascii="Book Antiqua" w:eastAsia="Times New Roman" w:hAnsi="Book Antiqua" w:cs="Times New Roman"/>
          <w:color w:val="000000"/>
          <w:sz w:val="26"/>
          <w:szCs w:val="26"/>
        </w:rPr>
        <w:t xml:space="preserve">O Lord, save Thy people </w:t>
      </w:r>
      <w:r w:rsidR="005D349D">
        <w:rPr>
          <w:rFonts w:ascii="Book Antiqua" w:eastAsia="Times New Roman" w:hAnsi="Book Antiqua" w:cs="Times New Roman"/>
          <w:color w:val="000000"/>
          <w:sz w:val="26"/>
          <w:szCs w:val="26"/>
        </w:rPr>
        <w:t>…”</w:t>
      </w:r>
      <w:r w:rsidR="00D47C4F">
        <w:rPr>
          <w:rFonts w:ascii="Book Antiqua" w:eastAsia="Times New Roman" w:hAnsi="Book Antiqua" w:cs="Times New Roman"/>
          <w:color w:val="000000"/>
          <w:sz w:val="26"/>
          <w:szCs w:val="26"/>
        </w:rPr>
        <w:t xml:space="preserve"> and Founding, Tone 4: “Holiness befits Thy house, O Lord…”</w:t>
      </w:r>
    </w:p>
    <w:p w14:paraId="0E59B536" w14:textId="67614EB1" w:rsidR="00954EE3" w:rsidRPr="00D47C4F" w:rsidRDefault="00BA4510" w:rsidP="00D47C4F">
      <w:pPr>
        <w:spacing w:line="240" w:lineRule="auto"/>
        <w:rPr>
          <w:rFonts w:ascii="Book Antiqua" w:eastAsia="Times New Roman" w:hAnsi="Book Antiqua" w:cs="Times New Roman"/>
          <w:i/>
          <w:iCs/>
          <w:color w:val="FF0000"/>
          <w:sz w:val="26"/>
          <w:szCs w:val="26"/>
        </w:rPr>
      </w:pPr>
      <w:r w:rsidRPr="00893858">
        <w:rPr>
          <w:rFonts w:ascii="Book Antiqua" w:eastAsia="Times New Roman" w:hAnsi="Book Antiqua" w:cs="Times New Roman"/>
          <w:color w:val="000000"/>
          <w:sz w:val="26"/>
          <w:szCs w:val="26"/>
        </w:rPr>
        <w:t xml:space="preserve">Epistle: </w:t>
      </w:r>
      <w:r w:rsidR="00D47C4F">
        <w:rPr>
          <w:rFonts w:ascii="Book Antiqua" w:eastAsia="Book Antiqua" w:hAnsi="Book Antiqua" w:cs="Book Antiqua"/>
          <w:sz w:val="26"/>
          <w:szCs w:val="26"/>
        </w:rPr>
        <w:t xml:space="preserve">(215) Galatians 6:11-18 and (176) 2 Corinthians 4:6-15 </w:t>
      </w:r>
      <w:r w:rsidR="00D47C4F" w:rsidRPr="00D47C4F">
        <w:rPr>
          <w:rFonts w:ascii="Book Antiqua" w:eastAsia="Times New Roman" w:hAnsi="Book Antiqua" w:cs="Times New Roman"/>
          <w:i/>
          <w:iCs/>
          <w:color w:val="FF0000"/>
          <w:sz w:val="26"/>
          <w:szCs w:val="26"/>
        </w:rPr>
        <w:t>read as one, then:</w:t>
      </w:r>
      <w:r w:rsidR="00D47C4F">
        <w:rPr>
          <w:rFonts w:ascii="Book Antiqua" w:eastAsia="Times New Roman" w:hAnsi="Book Antiqua" w:cs="Times New Roman"/>
          <w:i/>
          <w:iCs/>
          <w:color w:val="FF0000"/>
          <w:sz w:val="26"/>
          <w:szCs w:val="26"/>
        </w:rPr>
        <w:t xml:space="preserve"> </w:t>
      </w:r>
      <w:r w:rsidR="00D47C4F" w:rsidRPr="00D47C4F">
        <w:rPr>
          <w:rFonts w:ascii="Book Antiqua" w:eastAsia="Times New Roman" w:hAnsi="Book Antiqua" w:cs="Times New Roman"/>
          <w:sz w:val="26"/>
          <w:szCs w:val="26"/>
        </w:rPr>
        <w:t>(307) Hebrews 3:1-4</w:t>
      </w:r>
    </w:p>
    <w:p w14:paraId="786928A3" w14:textId="1E4876CA"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Alleluia: </w:t>
      </w:r>
      <w:r w:rsidR="00D47C4F">
        <w:rPr>
          <w:rFonts w:ascii="Book Antiqua" w:eastAsia="Times New Roman" w:hAnsi="Book Antiqua" w:cs="Times New Roman"/>
          <w:color w:val="000000"/>
          <w:sz w:val="26"/>
          <w:szCs w:val="26"/>
        </w:rPr>
        <w:t>Sunday Before</w:t>
      </w:r>
      <w:r>
        <w:rPr>
          <w:rFonts w:ascii="Book Antiqua" w:eastAsia="Times New Roman" w:hAnsi="Book Antiqua" w:cs="Times New Roman"/>
          <w:color w:val="000000"/>
          <w:sz w:val="26"/>
          <w:szCs w:val="26"/>
        </w:rPr>
        <w:t xml:space="preserve">, Tone </w:t>
      </w:r>
      <w:r w:rsidR="00D47C4F">
        <w:rPr>
          <w:rFonts w:ascii="Book Antiqua" w:eastAsia="Times New Roman" w:hAnsi="Book Antiqua" w:cs="Times New Roman"/>
          <w:color w:val="000000"/>
          <w:sz w:val="26"/>
          <w:szCs w:val="26"/>
        </w:rPr>
        <w:t>1, and Founding, Tone 2</w:t>
      </w:r>
    </w:p>
    <w:p w14:paraId="7548FD82" w14:textId="18B2B849" w:rsidR="00BA4510" w:rsidRDefault="00BA4510" w:rsidP="00BA4510">
      <w:pPr>
        <w:spacing w:line="240" w:lineRule="auto"/>
        <w:rPr>
          <w:rFonts w:ascii="Book Antiqua" w:hAnsi="Book Antiqua"/>
          <w:sz w:val="26"/>
          <w:szCs w:val="26"/>
        </w:rPr>
      </w:pPr>
      <w:r w:rsidRPr="00893858">
        <w:rPr>
          <w:rFonts w:ascii="Book Antiqua" w:eastAsia="Times New Roman" w:hAnsi="Book Antiqua" w:cs="Times New Roman"/>
          <w:color w:val="000000"/>
          <w:sz w:val="26"/>
          <w:szCs w:val="26"/>
        </w:rPr>
        <w:t xml:space="preserve">Gospel: </w:t>
      </w:r>
      <w:r w:rsidR="00D47C4F">
        <w:rPr>
          <w:rFonts w:ascii="Book Antiqua" w:eastAsia="Book Antiqua" w:hAnsi="Book Antiqua" w:cs="Book Antiqua"/>
          <w:sz w:val="26"/>
          <w:szCs w:val="26"/>
        </w:rPr>
        <w:t xml:space="preserve">(9) John 3:13-17 and (92) Matthew 22:35-46 </w:t>
      </w:r>
      <w:r w:rsidR="00D47C4F" w:rsidRPr="00D47C4F">
        <w:rPr>
          <w:rFonts w:ascii="Book Antiqua" w:eastAsia="Times New Roman" w:hAnsi="Book Antiqua" w:cs="Times New Roman"/>
          <w:i/>
          <w:iCs/>
          <w:color w:val="FF0000"/>
          <w:sz w:val="26"/>
          <w:szCs w:val="26"/>
        </w:rPr>
        <w:t>read as one, then:</w:t>
      </w:r>
      <w:r w:rsidR="00D47C4F">
        <w:rPr>
          <w:rFonts w:ascii="Book Antiqua" w:eastAsia="Times New Roman" w:hAnsi="Book Antiqua" w:cs="Times New Roman"/>
          <w:i/>
          <w:iCs/>
          <w:color w:val="FF0000"/>
          <w:sz w:val="26"/>
          <w:szCs w:val="26"/>
        </w:rPr>
        <w:t xml:space="preserve"> </w:t>
      </w:r>
      <w:r w:rsidR="00D47C4F" w:rsidRPr="00132EDB">
        <w:rPr>
          <w:rFonts w:ascii="Book Antiqua" w:hAnsi="Book Antiqua"/>
          <w:sz w:val="26"/>
          <w:szCs w:val="26"/>
        </w:rPr>
        <w:t>(67) Matthew 16:13-18</w:t>
      </w:r>
    </w:p>
    <w:p w14:paraId="0C324DA7" w14:textId="6AE833EA"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Communion Hymn: “</w:t>
      </w:r>
      <w:r>
        <w:rPr>
          <w:rFonts w:ascii="Book Antiqua" w:eastAsia="Times New Roman" w:hAnsi="Book Antiqua" w:cs="Times New Roman"/>
          <w:color w:val="000000"/>
          <w:sz w:val="26"/>
          <w:szCs w:val="26"/>
        </w:rPr>
        <w:t xml:space="preserve">Praise the Lord from the heavens…” </w:t>
      </w:r>
      <w:r w:rsidR="00D47C4F">
        <w:rPr>
          <w:rFonts w:ascii="Book Antiqua" w:eastAsia="Times New Roman" w:hAnsi="Book Antiqua" w:cs="Times New Roman"/>
          <w:color w:val="000000"/>
          <w:sz w:val="26"/>
          <w:szCs w:val="26"/>
        </w:rPr>
        <w:t xml:space="preserve">and </w:t>
      </w:r>
      <w:r w:rsidR="00E576A7">
        <w:rPr>
          <w:rFonts w:ascii="Book Antiqua" w:eastAsia="Times New Roman" w:hAnsi="Book Antiqua" w:cs="Times New Roman"/>
          <w:color w:val="000000"/>
          <w:sz w:val="26"/>
          <w:szCs w:val="26"/>
        </w:rPr>
        <w:t>“</w:t>
      </w:r>
      <w:r w:rsidR="00D47C4F">
        <w:rPr>
          <w:rFonts w:ascii="Book Antiqua" w:eastAsia="Times New Roman" w:hAnsi="Book Antiqua" w:cs="Times New Roman"/>
          <w:color w:val="000000"/>
          <w:sz w:val="26"/>
          <w:szCs w:val="26"/>
        </w:rPr>
        <w:t>I have loved the beauty of Thy house, O Lord…”</w:t>
      </w:r>
    </w:p>
    <w:p w14:paraId="00D9C907" w14:textId="77777777" w:rsidR="00BA4510" w:rsidRPr="00DC6ADB" w:rsidRDefault="00BA4510" w:rsidP="00BA4510">
      <w:pPr>
        <w:spacing w:line="240" w:lineRule="auto"/>
        <w:rPr>
          <w:rFonts w:ascii="Book Antiqua" w:eastAsia="Times New Roman" w:hAnsi="Book Antiqua" w:cs="Times New Roman"/>
          <w:i/>
          <w:iCs/>
          <w:color w:val="000000"/>
          <w:sz w:val="26"/>
          <w:szCs w:val="26"/>
        </w:rPr>
      </w:pPr>
    </w:p>
    <w:p w14:paraId="3E01BE5A" w14:textId="77777777" w:rsidR="00BA4510" w:rsidRDefault="00BA4510" w:rsidP="00BA4510">
      <w:pPr>
        <w:spacing w:line="240" w:lineRule="auto"/>
        <w:rPr>
          <w:rFonts w:ascii="Book Antiqua" w:eastAsia="Times New Roman" w:hAnsi="Book Antiqua" w:cs="Times New Roman"/>
          <w:i/>
          <w:iCs/>
          <w:color w:val="000000"/>
          <w:sz w:val="20"/>
          <w:szCs w:val="20"/>
        </w:rPr>
      </w:pPr>
      <w:r w:rsidRPr="00893858">
        <w:rPr>
          <w:rFonts w:ascii="Book Antiqua" w:eastAsia="Times New Roman" w:hAnsi="Book Antiqua" w:cs="Times New Roman"/>
          <w:i/>
          <w:iCs/>
          <w:color w:val="000000"/>
          <w:sz w:val="20"/>
          <w:szCs w:val="20"/>
        </w:rPr>
        <w:t>Prepared by the Department of Liturgical Music and Translations of the Orthodox Church in America.</w:t>
      </w:r>
    </w:p>
    <w:p w14:paraId="3B9B7BB7" w14:textId="5C47EEA5" w:rsidR="001845B4" w:rsidRPr="00A4296B" w:rsidRDefault="001845B4" w:rsidP="00BA4510">
      <w:pPr>
        <w:spacing w:line="240" w:lineRule="auto"/>
        <w:rPr>
          <w:rFonts w:ascii="Book Antiqua" w:eastAsia="Times New Roman" w:hAnsi="Book Antiqua" w:cs="Times New Roman"/>
          <w:i/>
          <w:iCs/>
          <w:color w:val="000000"/>
          <w:sz w:val="20"/>
          <w:szCs w:val="20"/>
        </w:rPr>
      </w:pPr>
    </w:p>
    <w:sectPr w:rsidR="001845B4" w:rsidRPr="00A4296B" w:rsidSect="00893858">
      <w:footerReference w:type="default" r:id="rId9"/>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C782B" w14:textId="77777777" w:rsidR="00415B3C" w:rsidRDefault="00415B3C" w:rsidP="00893858">
      <w:pPr>
        <w:spacing w:line="240" w:lineRule="auto"/>
      </w:pPr>
      <w:r>
        <w:separator/>
      </w:r>
    </w:p>
  </w:endnote>
  <w:endnote w:type="continuationSeparator" w:id="0">
    <w:p w14:paraId="12890C88" w14:textId="77777777" w:rsidR="00415B3C" w:rsidRDefault="00415B3C" w:rsidP="00893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4525" w14:textId="2B84054E" w:rsidR="00893858" w:rsidRPr="00893858" w:rsidRDefault="00893858">
    <w:pPr>
      <w:pStyle w:val="Footer"/>
      <w:rPr>
        <w:rFonts w:ascii="Book Antiqua" w:hAnsi="Book Antiqua"/>
        <w:sz w:val="26"/>
        <w:szCs w:val="26"/>
      </w:rPr>
    </w:pPr>
    <w:r>
      <w:tab/>
    </w:r>
    <w:r>
      <w:tab/>
    </w:r>
    <w:r w:rsidRPr="00893858">
      <w:rPr>
        <w:rFonts w:ascii="Book Antiqua" w:hAnsi="Book Antiqua"/>
        <w:sz w:val="26"/>
        <w:szCs w:val="26"/>
      </w:rPr>
      <w:fldChar w:fldCharType="begin"/>
    </w:r>
    <w:r w:rsidRPr="00893858">
      <w:rPr>
        <w:rFonts w:ascii="Book Antiqua" w:hAnsi="Book Antiqua"/>
        <w:sz w:val="26"/>
        <w:szCs w:val="26"/>
      </w:rPr>
      <w:instrText xml:space="preserve"> PAGE   \* MERGEFORMAT </w:instrText>
    </w:r>
    <w:r w:rsidRPr="00893858">
      <w:rPr>
        <w:rFonts w:ascii="Book Antiqua" w:hAnsi="Book Antiqua"/>
        <w:sz w:val="26"/>
        <w:szCs w:val="26"/>
      </w:rPr>
      <w:fldChar w:fldCharType="separate"/>
    </w:r>
    <w:r w:rsidRPr="00893858">
      <w:rPr>
        <w:rFonts w:ascii="Book Antiqua" w:hAnsi="Book Antiqua"/>
        <w:noProof/>
        <w:sz w:val="26"/>
        <w:szCs w:val="26"/>
      </w:rPr>
      <w:t>1</w:t>
    </w:r>
    <w:r w:rsidRPr="00893858">
      <w:rPr>
        <w:rFonts w:ascii="Book Antiqua" w:hAnsi="Book Antiqua"/>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9CF02" w14:textId="77777777" w:rsidR="00415B3C" w:rsidRDefault="00415B3C" w:rsidP="00893858">
      <w:pPr>
        <w:spacing w:line="240" w:lineRule="auto"/>
      </w:pPr>
      <w:r>
        <w:separator/>
      </w:r>
    </w:p>
  </w:footnote>
  <w:footnote w:type="continuationSeparator" w:id="0">
    <w:p w14:paraId="7E725581" w14:textId="77777777" w:rsidR="00415B3C" w:rsidRDefault="00415B3C" w:rsidP="00893858">
      <w:pPr>
        <w:spacing w:line="240" w:lineRule="auto"/>
      </w:pPr>
      <w:r>
        <w:continuationSeparator/>
      </w:r>
    </w:p>
  </w:footnote>
  <w:footnote w:id="1">
    <w:p w14:paraId="60A95C50" w14:textId="77777777" w:rsidR="000B5D5B" w:rsidRDefault="000B5D5B" w:rsidP="000B5D5B">
      <w:pPr>
        <w:pStyle w:val="FootnoteText"/>
      </w:pPr>
      <w:r w:rsidRPr="002B3D92">
        <w:rPr>
          <w:rStyle w:val="FootnoteReference"/>
          <w:color w:val="FF0000"/>
        </w:rPr>
        <w:footnoteRef/>
      </w:r>
      <w:r w:rsidRPr="002B3D92">
        <w:rPr>
          <w:color w:val="FF0000"/>
        </w:rPr>
        <w:t xml:space="preserve"> </w:t>
      </w:r>
      <w:r>
        <w:t>Often, in parish practice, the Polyeleos is sung on Sundays year-round, even when not specifically called for.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58"/>
    <w:rsid w:val="00004363"/>
    <w:rsid w:val="00005310"/>
    <w:rsid w:val="0000564A"/>
    <w:rsid w:val="0002036C"/>
    <w:rsid w:val="00025203"/>
    <w:rsid w:val="000269B9"/>
    <w:rsid w:val="00035A5A"/>
    <w:rsid w:val="00040B89"/>
    <w:rsid w:val="000426C5"/>
    <w:rsid w:val="00056133"/>
    <w:rsid w:val="000604F2"/>
    <w:rsid w:val="0006104C"/>
    <w:rsid w:val="000641C0"/>
    <w:rsid w:val="000809DA"/>
    <w:rsid w:val="00081C51"/>
    <w:rsid w:val="000867EB"/>
    <w:rsid w:val="000B1C3B"/>
    <w:rsid w:val="000B3408"/>
    <w:rsid w:val="000B5C18"/>
    <w:rsid w:val="000B5D5B"/>
    <w:rsid w:val="000B66F1"/>
    <w:rsid w:val="000C0786"/>
    <w:rsid w:val="000C561A"/>
    <w:rsid w:val="000C6BE9"/>
    <w:rsid w:val="000D0020"/>
    <w:rsid w:val="000D64FF"/>
    <w:rsid w:val="000E2A21"/>
    <w:rsid w:val="000E7A8E"/>
    <w:rsid w:val="000F06F3"/>
    <w:rsid w:val="000F4047"/>
    <w:rsid w:val="00110897"/>
    <w:rsid w:val="00112170"/>
    <w:rsid w:val="0011592C"/>
    <w:rsid w:val="00115AF1"/>
    <w:rsid w:val="00117DA3"/>
    <w:rsid w:val="00124646"/>
    <w:rsid w:val="00126340"/>
    <w:rsid w:val="00126DD1"/>
    <w:rsid w:val="00140624"/>
    <w:rsid w:val="00140A06"/>
    <w:rsid w:val="001441CB"/>
    <w:rsid w:val="0014440F"/>
    <w:rsid w:val="00147F2E"/>
    <w:rsid w:val="00150BC1"/>
    <w:rsid w:val="0015293A"/>
    <w:rsid w:val="0015777A"/>
    <w:rsid w:val="0016131B"/>
    <w:rsid w:val="001645FB"/>
    <w:rsid w:val="00164FE1"/>
    <w:rsid w:val="00166058"/>
    <w:rsid w:val="00167188"/>
    <w:rsid w:val="001718B3"/>
    <w:rsid w:val="00171DB3"/>
    <w:rsid w:val="00172871"/>
    <w:rsid w:val="0017412A"/>
    <w:rsid w:val="0017434B"/>
    <w:rsid w:val="001845B4"/>
    <w:rsid w:val="00190332"/>
    <w:rsid w:val="00194009"/>
    <w:rsid w:val="00194B25"/>
    <w:rsid w:val="00196859"/>
    <w:rsid w:val="001A3295"/>
    <w:rsid w:val="001A33ED"/>
    <w:rsid w:val="001A5220"/>
    <w:rsid w:val="001A66AB"/>
    <w:rsid w:val="001A7F79"/>
    <w:rsid w:val="001B0621"/>
    <w:rsid w:val="001B7E69"/>
    <w:rsid w:val="001C2138"/>
    <w:rsid w:val="001D21CB"/>
    <w:rsid w:val="001D5790"/>
    <w:rsid w:val="001E0E8E"/>
    <w:rsid w:val="001E53C7"/>
    <w:rsid w:val="001F11E8"/>
    <w:rsid w:val="001F6C66"/>
    <w:rsid w:val="00200FD2"/>
    <w:rsid w:val="00201648"/>
    <w:rsid w:val="00206F68"/>
    <w:rsid w:val="00207F36"/>
    <w:rsid w:val="002109FE"/>
    <w:rsid w:val="00223771"/>
    <w:rsid w:val="00237B24"/>
    <w:rsid w:val="00240110"/>
    <w:rsid w:val="00240177"/>
    <w:rsid w:val="00243EA4"/>
    <w:rsid w:val="00247D51"/>
    <w:rsid w:val="00256BFB"/>
    <w:rsid w:val="00261664"/>
    <w:rsid w:val="00267F33"/>
    <w:rsid w:val="00272BD7"/>
    <w:rsid w:val="00274282"/>
    <w:rsid w:val="002779D3"/>
    <w:rsid w:val="00281904"/>
    <w:rsid w:val="00283198"/>
    <w:rsid w:val="00283591"/>
    <w:rsid w:val="00287384"/>
    <w:rsid w:val="002A52A8"/>
    <w:rsid w:val="002A596E"/>
    <w:rsid w:val="002B09F8"/>
    <w:rsid w:val="002B1CED"/>
    <w:rsid w:val="002B3B8E"/>
    <w:rsid w:val="002B3D92"/>
    <w:rsid w:val="002B7FD1"/>
    <w:rsid w:val="002C76B0"/>
    <w:rsid w:val="002D5B04"/>
    <w:rsid w:val="002D733A"/>
    <w:rsid w:val="002E0969"/>
    <w:rsid w:val="002E43BE"/>
    <w:rsid w:val="00301300"/>
    <w:rsid w:val="003035AD"/>
    <w:rsid w:val="00303F25"/>
    <w:rsid w:val="003070DB"/>
    <w:rsid w:val="00310B32"/>
    <w:rsid w:val="00316E3C"/>
    <w:rsid w:val="003171DE"/>
    <w:rsid w:val="00322A02"/>
    <w:rsid w:val="00332443"/>
    <w:rsid w:val="00334A93"/>
    <w:rsid w:val="00335D49"/>
    <w:rsid w:val="00346AE5"/>
    <w:rsid w:val="00347435"/>
    <w:rsid w:val="003522B0"/>
    <w:rsid w:val="00352781"/>
    <w:rsid w:val="00353814"/>
    <w:rsid w:val="00354407"/>
    <w:rsid w:val="003570A5"/>
    <w:rsid w:val="00374955"/>
    <w:rsid w:val="0037613D"/>
    <w:rsid w:val="003834C4"/>
    <w:rsid w:val="003866D0"/>
    <w:rsid w:val="00391AEB"/>
    <w:rsid w:val="00392FAB"/>
    <w:rsid w:val="003A1584"/>
    <w:rsid w:val="003A6416"/>
    <w:rsid w:val="003C094A"/>
    <w:rsid w:val="003C5E62"/>
    <w:rsid w:val="003D46E9"/>
    <w:rsid w:val="003D7A15"/>
    <w:rsid w:val="003D7A5B"/>
    <w:rsid w:val="003F37F0"/>
    <w:rsid w:val="00404A74"/>
    <w:rsid w:val="00413526"/>
    <w:rsid w:val="00414BA1"/>
    <w:rsid w:val="00415B3C"/>
    <w:rsid w:val="004221E9"/>
    <w:rsid w:val="004245A3"/>
    <w:rsid w:val="00441CEB"/>
    <w:rsid w:val="00446716"/>
    <w:rsid w:val="00446D46"/>
    <w:rsid w:val="00450434"/>
    <w:rsid w:val="00452261"/>
    <w:rsid w:val="004652EC"/>
    <w:rsid w:val="00466435"/>
    <w:rsid w:val="00466E6E"/>
    <w:rsid w:val="00472631"/>
    <w:rsid w:val="0047478B"/>
    <w:rsid w:val="00477E1F"/>
    <w:rsid w:val="00491C0C"/>
    <w:rsid w:val="00493FFF"/>
    <w:rsid w:val="004946D0"/>
    <w:rsid w:val="00496541"/>
    <w:rsid w:val="00496C97"/>
    <w:rsid w:val="004A2F30"/>
    <w:rsid w:val="004A6B96"/>
    <w:rsid w:val="004B332D"/>
    <w:rsid w:val="004B5EB7"/>
    <w:rsid w:val="004E4E24"/>
    <w:rsid w:val="004E7230"/>
    <w:rsid w:val="004F1A90"/>
    <w:rsid w:val="004F6B14"/>
    <w:rsid w:val="005026FA"/>
    <w:rsid w:val="005030CA"/>
    <w:rsid w:val="00503CAE"/>
    <w:rsid w:val="00515459"/>
    <w:rsid w:val="00520C37"/>
    <w:rsid w:val="00525D35"/>
    <w:rsid w:val="00534D5F"/>
    <w:rsid w:val="00536300"/>
    <w:rsid w:val="00547C2C"/>
    <w:rsid w:val="005518EB"/>
    <w:rsid w:val="00554326"/>
    <w:rsid w:val="00554506"/>
    <w:rsid w:val="00554AC9"/>
    <w:rsid w:val="00563BE8"/>
    <w:rsid w:val="00570888"/>
    <w:rsid w:val="00572985"/>
    <w:rsid w:val="0057646D"/>
    <w:rsid w:val="00584E58"/>
    <w:rsid w:val="00597570"/>
    <w:rsid w:val="005A13E4"/>
    <w:rsid w:val="005A1A8E"/>
    <w:rsid w:val="005A2599"/>
    <w:rsid w:val="005A2FE2"/>
    <w:rsid w:val="005A3D14"/>
    <w:rsid w:val="005B117D"/>
    <w:rsid w:val="005B6461"/>
    <w:rsid w:val="005C2C08"/>
    <w:rsid w:val="005C2CAD"/>
    <w:rsid w:val="005C30DA"/>
    <w:rsid w:val="005C4E85"/>
    <w:rsid w:val="005C6F5C"/>
    <w:rsid w:val="005D349D"/>
    <w:rsid w:val="005E5828"/>
    <w:rsid w:val="005F0514"/>
    <w:rsid w:val="005F0C50"/>
    <w:rsid w:val="006038C5"/>
    <w:rsid w:val="0062474E"/>
    <w:rsid w:val="006300B0"/>
    <w:rsid w:val="00630A55"/>
    <w:rsid w:val="0063153E"/>
    <w:rsid w:val="00634399"/>
    <w:rsid w:val="00637557"/>
    <w:rsid w:val="0064143E"/>
    <w:rsid w:val="006522D1"/>
    <w:rsid w:val="00652C35"/>
    <w:rsid w:val="00653E03"/>
    <w:rsid w:val="006546DD"/>
    <w:rsid w:val="00664C51"/>
    <w:rsid w:val="00667ADC"/>
    <w:rsid w:val="006704C6"/>
    <w:rsid w:val="006723EB"/>
    <w:rsid w:val="00672F0E"/>
    <w:rsid w:val="006757BC"/>
    <w:rsid w:val="0068097D"/>
    <w:rsid w:val="00686A21"/>
    <w:rsid w:val="00691BCE"/>
    <w:rsid w:val="0069688C"/>
    <w:rsid w:val="006A0531"/>
    <w:rsid w:val="006A3F90"/>
    <w:rsid w:val="006A6BF2"/>
    <w:rsid w:val="006A6F66"/>
    <w:rsid w:val="006B1661"/>
    <w:rsid w:val="006B2F96"/>
    <w:rsid w:val="006B582E"/>
    <w:rsid w:val="006C79DE"/>
    <w:rsid w:val="006D4CFF"/>
    <w:rsid w:val="006D6CC7"/>
    <w:rsid w:val="006D7749"/>
    <w:rsid w:val="006E52B7"/>
    <w:rsid w:val="006E7D56"/>
    <w:rsid w:val="006F3B15"/>
    <w:rsid w:val="007037A8"/>
    <w:rsid w:val="00704653"/>
    <w:rsid w:val="007105FA"/>
    <w:rsid w:val="00710A6E"/>
    <w:rsid w:val="007128CC"/>
    <w:rsid w:val="00716ACE"/>
    <w:rsid w:val="00720505"/>
    <w:rsid w:val="007272F0"/>
    <w:rsid w:val="00733BE6"/>
    <w:rsid w:val="00735F61"/>
    <w:rsid w:val="0075531F"/>
    <w:rsid w:val="00756C6B"/>
    <w:rsid w:val="0075735D"/>
    <w:rsid w:val="007640DF"/>
    <w:rsid w:val="00766AB6"/>
    <w:rsid w:val="00771D2B"/>
    <w:rsid w:val="00774A31"/>
    <w:rsid w:val="00774CFF"/>
    <w:rsid w:val="00783673"/>
    <w:rsid w:val="007902A9"/>
    <w:rsid w:val="007A3397"/>
    <w:rsid w:val="007A3780"/>
    <w:rsid w:val="007A4849"/>
    <w:rsid w:val="007B01C3"/>
    <w:rsid w:val="007B1620"/>
    <w:rsid w:val="007C2736"/>
    <w:rsid w:val="007D4925"/>
    <w:rsid w:val="007E42C0"/>
    <w:rsid w:val="007E4AAB"/>
    <w:rsid w:val="007F1AA8"/>
    <w:rsid w:val="007F53E6"/>
    <w:rsid w:val="007F5F36"/>
    <w:rsid w:val="00800213"/>
    <w:rsid w:val="0081057F"/>
    <w:rsid w:val="00813971"/>
    <w:rsid w:val="00814D7C"/>
    <w:rsid w:val="008157E7"/>
    <w:rsid w:val="00817C1E"/>
    <w:rsid w:val="00823098"/>
    <w:rsid w:val="00832CC3"/>
    <w:rsid w:val="0083464C"/>
    <w:rsid w:val="008412C3"/>
    <w:rsid w:val="00842BE1"/>
    <w:rsid w:val="008459DD"/>
    <w:rsid w:val="008473A4"/>
    <w:rsid w:val="008517DD"/>
    <w:rsid w:val="00857019"/>
    <w:rsid w:val="008641EF"/>
    <w:rsid w:val="00880A0F"/>
    <w:rsid w:val="00882215"/>
    <w:rsid w:val="00885D8D"/>
    <w:rsid w:val="00887D0F"/>
    <w:rsid w:val="00890A15"/>
    <w:rsid w:val="00891EC9"/>
    <w:rsid w:val="008921DB"/>
    <w:rsid w:val="00893858"/>
    <w:rsid w:val="0089640F"/>
    <w:rsid w:val="008A1710"/>
    <w:rsid w:val="008A44F1"/>
    <w:rsid w:val="008A711C"/>
    <w:rsid w:val="008B08CD"/>
    <w:rsid w:val="008B1C77"/>
    <w:rsid w:val="008B2864"/>
    <w:rsid w:val="008C1269"/>
    <w:rsid w:val="008D01F7"/>
    <w:rsid w:val="008E56FA"/>
    <w:rsid w:val="008E6646"/>
    <w:rsid w:val="008F185A"/>
    <w:rsid w:val="008F7CCD"/>
    <w:rsid w:val="00902E68"/>
    <w:rsid w:val="00905A65"/>
    <w:rsid w:val="00905E81"/>
    <w:rsid w:val="0091070B"/>
    <w:rsid w:val="00915EE9"/>
    <w:rsid w:val="009171E7"/>
    <w:rsid w:val="00925F06"/>
    <w:rsid w:val="009371BB"/>
    <w:rsid w:val="00937974"/>
    <w:rsid w:val="00943ED4"/>
    <w:rsid w:val="0095117B"/>
    <w:rsid w:val="00954EE3"/>
    <w:rsid w:val="00957674"/>
    <w:rsid w:val="00963D94"/>
    <w:rsid w:val="00964314"/>
    <w:rsid w:val="00964E74"/>
    <w:rsid w:val="009666FA"/>
    <w:rsid w:val="00975427"/>
    <w:rsid w:val="009754E2"/>
    <w:rsid w:val="00975D1C"/>
    <w:rsid w:val="00976D0B"/>
    <w:rsid w:val="009818A0"/>
    <w:rsid w:val="00984B2D"/>
    <w:rsid w:val="009919DC"/>
    <w:rsid w:val="00994109"/>
    <w:rsid w:val="00995C0F"/>
    <w:rsid w:val="009A409E"/>
    <w:rsid w:val="009A558F"/>
    <w:rsid w:val="009A6AEA"/>
    <w:rsid w:val="009A7211"/>
    <w:rsid w:val="009B404B"/>
    <w:rsid w:val="009C241E"/>
    <w:rsid w:val="009C3C92"/>
    <w:rsid w:val="009C3FF6"/>
    <w:rsid w:val="009D0941"/>
    <w:rsid w:val="009E4D96"/>
    <w:rsid w:val="009F0342"/>
    <w:rsid w:val="009F1DBC"/>
    <w:rsid w:val="009F3239"/>
    <w:rsid w:val="009F5D9B"/>
    <w:rsid w:val="00A00023"/>
    <w:rsid w:val="00A01F6F"/>
    <w:rsid w:val="00A03C3B"/>
    <w:rsid w:val="00A03D4F"/>
    <w:rsid w:val="00A0554F"/>
    <w:rsid w:val="00A1437E"/>
    <w:rsid w:val="00A16CFC"/>
    <w:rsid w:val="00A218BC"/>
    <w:rsid w:val="00A2213E"/>
    <w:rsid w:val="00A243B9"/>
    <w:rsid w:val="00A26E65"/>
    <w:rsid w:val="00A32DCF"/>
    <w:rsid w:val="00A37178"/>
    <w:rsid w:val="00A411D4"/>
    <w:rsid w:val="00A4296B"/>
    <w:rsid w:val="00A54C13"/>
    <w:rsid w:val="00A56141"/>
    <w:rsid w:val="00A6165B"/>
    <w:rsid w:val="00A64D3A"/>
    <w:rsid w:val="00A67A22"/>
    <w:rsid w:val="00A72F2B"/>
    <w:rsid w:val="00A8067C"/>
    <w:rsid w:val="00A8307C"/>
    <w:rsid w:val="00A831E2"/>
    <w:rsid w:val="00A85056"/>
    <w:rsid w:val="00A911D5"/>
    <w:rsid w:val="00AA3EF2"/>
    <w:rsid w:val="00AB7800"/>
    <w:rsid w:val="00AC4B3F"/>
    <w:rsid w:val="00AD06B5"/>
    <w:rsid w:val="00AD23E6"/>
    <w:rsid w:val="00AD5969"/>
    <w:rsid w:val="00AD711E"/>
    <w:rsid w:val="00AE6222"/>
    <w:rsid w:val="00B06B0C"/>
    <w:rsid w:val="00B07403"/>
    <w:rsid w:val="00B07763"/>
    <w:rsid w:val="00B11523"/>
    <w:rsid w:val="00B12410"/>
    <w:rsid w:val="00B16FD1"/>
    <w:rsid w:val="00B200D5"/>
    <w:rsid w:val="00B30CBE"/>
    <w:rsid w:val="00B41F78"/>
    <w:rsid w:val="00B53308"/>
    <w:rsid w:val="00B572F4"/>
    <w:rsid w:val="00B65362"/>
    <w:rsid w:val="00B70923"/>
    <w:rsid w:val="00B72622"/>
    <w:rsid w:val="00B830D3"/>
    <w:rsid w:val="00B83BEF"/>
    <w:rsid w:val="00B87B9F"/>
    <w:rsid w:val="00B87E00"/>
    <w:rsid w:val="00B97C1E"/>
    <w:rsid w:val="00BA1384"/>
    <w:rsid w:val="00BA2EA8"/>
    <w:rsid w:val="00BA3F19"/>
    <w:rsid w:val="00BA44D5"/>
    <w:rsid w:val="00BA4510"/>
    <w:rsid w:val="00BC2034"/>
    <w:rsid w:val="00BC4B0D"/>
    <w:rsid w:val="00BD05FA"/>
    <w:rsid w:val="00BD4488"/>
    <w:rsid w:val="00BD77BC"/>
    <w:rsid w:val="00BE409E"/>
    <w:rsid w:val="00BE7F97"/>
    <w:rsid w:val="00BF059F"/>
    <w:rsid w:val="00BF7198"/>
    <w:rsid w:val="00C141DC"/>
    <w:rsid w:val="00C22EFE"/>
    <w:rsid w:val="00C2346D"/>
    <w:rsid w:val="00C25F91"/>
    <w:rsid w:val="00C32BAB"/>
    <w:rsid w:val="00C33D0D"/>
    <w:rsid w:val="00C3681D"/>
    <w:rsid w:val="00C37D70"/>
    <w:rsid w:val="00C46E2F"/>
    <w:rsid w:val="00C5538A"/>
    <w:rsid w:val="00C55746"/>
    <w:rsid w:val="00C70BF3"/>
    <w:rsid w:val="00C736B7"/>
    <w:rsid w:val="00C830C1"/>
    <w:rsid w:val="00C919E5"/>
    <w:rsid w:val="00CA6F96"/>
    <w:rsid w:val="00CB3276"/>
    <w:rsid w:val="00CC1CDC"/>
    <w:rsid w:val="00CD14E8"/>
    <w:rsid w:val="00CD3036"/>
    <w:rsid w:val="00CD3769"/>
    <w:rsid w:val="00CE1ACA"/>
    <w:rsid w:val="00CE6114"/>
    <w:rsid w:val="00CE624B"/>
    <w:rsid w:val="00CE7D67"/>
    <w:rsid w:val="00CF0796"/>
    <w:rsid w:val="00CF5C92"/>
    <w:rsid w:val="00CF7B3D"/>
    <w:rsid w:val="00D05F22"/>
    <w:rsid w:val="00D05F76"/>
    <w:rsid w:val="00D062BE"/>
    <w:rsid w:val="00D10B51"/>
    <w:rsid w:val="00D248C8"/>
    <w:rsid w:val="00D30B5B"/>
    <w:rsid w:val="00D32457"/>
    <w:rsid w:val="00D32BCA"/>
    <w:rsid w:val="00D37937"/>
    <w:rsid w:val="00D40A59"/>
    <w:rsid w:val="00D47C4F"/>
    <w:rsid w:val="00D51263"/>
    <w:rsid w:val="00D513D4"/>
    <w:rsid w:val="00D56C89"/>
    <w:rsid w:val="00D74CF1"/>
    <w:rsid w:val="00D81996"/>
    <w:rsid w:val="00D82FB5"/>
    <w:rsid w:val="00D853E1"/>
    <w:rsid w:val="00D85B27"/>
    <w:rsid w:val="00D92EFC"/>
    <w:rsid w:val="00DC0BD8"/>
    <w:rsid w:val="00DC3C26"/>
    <w:rsid w:val="00DC4AB3"/>
    <w:rsid w:val="00DC6ADB"/>
    <w:rsid w:val="00DD155E"/>
    <w:rsid w:val="00DD7CD0"/>
    <w:rsid w:val="00DE120A"/>
    <w:rsid w:val="00DE44ED"/>
    <w:rsid w:val="00DE790E"/>
    <w:rsid w:val="00E00809"/>
    <w:rsid w:val="00E01532"/>
    <w:rsid w:val="00E02CA2"/>
    <w:rsid w:val="00E10476"/>
    <w:rsid w:val="00E1107C"/>
    <w:rsid w:val="00E15450"/>
    <w:rsid w:val="00E1561F"/>
    <w:rsid w:val="00E20F75"/>
    <w:rsid w:val="00E228C3"/>
    <w:rsid w:val="00E23D1E"/>
    <w:rsid w:val="00E25AEB"/>
    <w:rsid w:val="00E3270B"/>
    <w:rsid w:val="00E45C70"/>
    <w:rsid w:val="00E47B66"/>
    <w:rsid w:val="00E5038B"/>
    <w:rsid w:val="00E53DFA"/>
    <w:rsid w:val="00E576A7"/>
    <w:rsid w:val="00E57AB4"/>
    <w:rsid w:val="00E60747"/>
    <w:rsid w:val="00E6791B"/>
    <w:rsid w:val="00E71247"/>
    <w:rsid w:val="00E74B86"/>
    <w:rsid w:val="00E75174"/>
    <w:rsid w:val="00E83006"/>
    <w:rsid w:val="00E85AFB"/>
    <w:rsid w:val="00E96857"/>
    <w:rsid w:val="00EB3412"/>
    <w:rsid w:val="00EC786F"/>
    <w:rsid w:val="00ED7326"/>
    <w:rsid w:val="00EE1CD1"/>
    <w:rsid w:val="00EE50B9"/>
    <w:rsid w:val="00EE5A54"/>
    <w:rsid w:val="00EF0AD4"/>
    <w:rsid w:val="00EF3016"/>
    <w:rsid w:val="00F00744"/>
    <w:rsid w:val="00F153BA"/>
    <w:rsid w:val="00F2266B"/>
    <w:rsid w:val="00F2632A"/>
    <w:rsid w:val="00F327E4"/>
    <w:rsid w:val="00F45391"/>
    <w:rsid w:val="00F572FD"/>
    <w:rsid w:val="00F576C1"/>
    <w:rsid w:val="00F71305"/>
    <w:rsid w:val="00F72DB0"/>
    <w:rsid w:val="00F81D56"/>
    <w:rsid w:val="00FA69FE"/>
    <w:rsid w:val="00FA7525"/>
    <w:rsid w:val="00FB6418"/>
    <w:rsid w:val="00FC0C44"/>
    <w:rsid w:val="00FC1B92"/>
    <w:rsid w:val="00FC3D8D"/>
    <w:rsid w:val="00FC6650"/>
    <w:rsid w:val="00FD55CF"/>
    <w:rsid w:val="00FD79E6"/>
    <w:rsid w:val="00FE296E"/>
    <w:rsid w:val="00FE52CC"/>
    <w:rsid w:val="00FF3BB9"/>
    <w:rsid w:val="00FF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CEC0"/>
  <w15:chartTrackingRefBased/>
  <w15:docId w15:val="{855F4AE4-8C34-49FA-B272-EE9D58AB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858"/>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893858"/>
  </w:style>
  <w:style w:type="paragraph" w:styleId="Header">
    <w:name w:val="header"/>
    <w:basedOn w:val="Normal"/>
    <w:link w:val="HeaderChar"/>
    <w:uiPriority w:val="99"/>
    <w:unhideWhenUsed/>
    <w:rsid w:val="00893858"/>
    <w:pPr>
      <w:tabs>
        <w:tab w:val="center" w:pos="4680"/>
        <w:tab w:val="right" w:pos="9360"/>
      </w:tabs>
      <w:spacing w:line="240" w:lineRule="auto"/>
    </w:pPr>
  </w:style>
  <w:style w:type="character" w:customStyle="1" w:styleId="HeaderChar">
    <w:name w:val="Header Char"/>
    <w:basedOn w:val="DefaultParagraphFont"/>
    <w:link w:val="Header"/>
    <w:uiPriority w:val="99"/>
    <w:rsid w:val="00893858"/>
    <w:rPr>
      <w:rFonts w:ascii="Times New Roman" w:hAnsi="Times New Roman"/>
      <w:sz w:val="24"/>
    </w:rPr>
  </w:style>
  <w:style w:type="paragraph" w:styleId="Footer">
    <w:name w:val="footer"/>
    <w:basedOn w:val="Normal"/>
    <w:link w:val="FooterChar"/>
    <w:uiPriority w:val="99"/>
    <w:unhideWhenUsed/>
    <w:rsid w:val="00893858"/>
    <w:pPr>
      <w:tabs>
        <w:tab w:val="center" w:pos="4680"/>
        <w:tab w:val="right" w:pos="9360"/>
      </w:tabs>
      <w:spacing w:line="240" w:lineRule="auto"/>
    </w:pPr>
  </w:style>
  <w:style w:type="character" w:customStyle="1" w:styleId="FooterChar">
    <w:name w:val="Footer Char"/>
    <w:basedOn w:val="DefaultParagraphFont"/>
    <w:link w:val="Footer"/>
    <w:uiPriority w:val="99"/>
    <w:rsid w:val="00893858"/>
    <w:rPr>
      <w:rFonts w:ascii="Times New Roman" w:hAnsi="Times New Roman"/>
      <w:sz w:val="24"/>
    </w:rPr>
  </w:style>
  <w:style w:type="paragraph" w:styleId="FootnoteText">
    <w:name w:val="footnote text"/>
    <w:basedOn w:val="Normal"/>
    <w:link w:val="FootnoteTextChar"/>
    <w:uiPriority w:val="99"/>
    <w:semiHidden/>
    <w:unhideWhenUsed/>
    <w:rsid w:val="002B3D92"/>
    <w:pPr>
      <w:spacing w:line="240" w:lineRule="auto"/>
    </w:pPr>
    <w:rPr>
      <w:sz w:val="20"/>
      <w:szCs w:val="20"/>
    </w:rPr>
  </w:style>
  <w:style w:type="character" w:customStyle="1" w:styleId="FootnoteTextChar">
    <w:name w:val="Footnote Text Char"/>
    <w:basedOn w:val="DefaultParagraphFont"/>
    <w:link w:val="FootnoteText"/>
    <w:uiPriority w:val="99"/>
    <w:semiHidden/>
    <w:rsid w:val="002B3D92"/>
    <w:rPr>
      <w:rFonts w:ascii="Times New Roman" w:hAnsi="Times New Roman"/>
      <w:sz w:val="20"/>
      <w:szCs w:val="20"/>
    </w:rPr>
  </w:style>
  <w:style w:type="character" w:styleId="FootnoteReference">
    <w:name w:val="footnote reference"/>
    <w:basedOn w:val="DefaultParagraphFont"/>
    <w:uiPriority w:val="99"/>
    <w:semiHidden/>
    <w:unhideWhenUsed/>
    <w:rsid w:val="002B3D92"/>
    <w:rPr>
      <w:vertAlign w:val="superscript"/>
    </w:rPr>
  </w:style>
  <w:style w:type="character" w:styleId="Hyperlink">
    <w:name w:val="Hyperlink"/>
    <w:basedOn w:val="DefaultParagraphFont"/>
    <w:uiPriority w:val="99"/>
    <w:unhideWhenUsed/>
    <w:rsid w:val="00E10476"/>
    <w:rPr>
      <w:color w:val="0563C1" w:themeColor="hyperlink"/>
      <w:u w:val="single"/>
    </w:rPr>
  </w:style>
  <w:style w:type="character" w:styleId="UnresolvedMention">
    <w:name w:val="Unresolved Mention"/>
    <w:basedOn w:val="DefaultParagraphFont"/>
    <w:uiPriority w:val="99"/>
    <w:semiHidden/>
    <w:unhideWhenUsed/>
    <w:rsid w:val="00E10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a.org/liturgics/rubrics/horologion" TargetMode="External"/><Relationship Id="rId3" Type="http://schemas.openxmlformats.org/officeDocument/2006/relationships/settings" Target="settings.xml"/><Relationship Id="rId7" Type="http://schemas.openxmlformats.org/officeDocument/2006/relationships/hyperlink" Target="https://www.oca.org/liturgics/rubrics/horolog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3E56-10C4-431A-9999-E7EE4494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4</cp:revision>
  <dcterms:created xsi:type="dcterms:W3CDTF">2026-08-25T00:37:00Z</dcterms:created>
  <dcterms:modified xsi:type="dcterms:W3CDTF">2026-08-25T01:23:00Z</dcterms:modified>
</cp:coreProperties>
</file>